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ED7" w:rsidRDefault="00A11ED7" w:rsidP="00A11ED7">
      <w:pPr>
        <w:spacing w:after="0"/>
        <w:jc w:val="center"/>
        <w:rPr>
          <w:b/>
          <w:sz w:val="48"/>
          <w:szCs w:val="48"/>
        </w:rPr>
      </w:pPr>
      <w:r>
        <w:rPr>
          <w:b/>
          <w:sz w:val="48"/>
          <w:szCs w:val="48"/>
        </w:rPr>
        <w:t xml:space="preserve">Competition and Other </w:t>
      </w:r>
    </w:p>
    <w:p w:rsidR="00A11ED7" w:rsidRDefault="00A11ED7" w:rsidP="00A11ED7">
      <w:pPr>
        <w:spacing w:after="0"/>
        <w:jc w:val="center"/>
        <w:rPr>
          <w:b/>
          <w:sz w:val="48"/>
          <w:szCs w:val="48"/>
        </w:rPr>
      </w:pPr>
      <w:r>
        <w:rPr>
          <w:b/>
          <w:sz w:val="48"/>
          <w:szCs w:val="48"/>
        </w:rPr>
        <w:t xml:space="preserve">Regulatory Challenges </w:t>
      </w:r>
    </w:p>
    <w:p w:rsidR="00A11ED7" w:rsidRDefault="00A11ED7" w:rsidP="00A11ED7">
      <w:pPr>
        <w:spacing w:after="0"/>
        <w:jc w:val="center"/>
        <w:rPr>
          <w:b/>
          <w:sz w:val="48"/>
          <w:szCs w:val="48"/>
        </w:rPr>
      </w:pPr>
      <w:r>
        <w:rPr>
          <w:b/>
          <w:sz w:val="48"/>
          <w:szCs w:val="48"/>
        </w:rPr>
        <w:t xml:space="preserve">Posed by the Increasingly Crowded </w:t>
      </w:r>
    </w:p>
    <w:p w:rsidR="00A11ED7" w:rsidRDefault="00A11ED7" w:rsidP="00A11ED7">
      <w:pPr>
        <w:spacing w:after="0"/>
        <w:jc w:val="center"/>
        <w:rPr>
          <w:b/>
          <w:sz w:val="48"/>
          <w:szCs w:val="48"/>
        </w:rPr>
      </w:pPr>
      <w:r>
        <w:rPr>
          <w:b/>
          <w:sz w:val="48"/>
          <w:szCs w:val="48"/>
        </w:rPr>
        <w:t xml:space="preserve">And Dynamic Digital Marketplace </w:t>
      </w:r>
    </w:p>
    <w:p w:rsidR="00A11ED7" w:rsidRDefault="00A11ED7" w:rsidP="00A11ED7">
      <w:pPr>
        <w:spacing w:after="0"/>
        <w:jc w:val="center"/>
        <w:rPr>
          <w:b/>
          <w:sz w:val="40"/>
          <w:szCs w:val="40"/>
        </w:rPr>
      </w:pPr>
    </w:p>
    <w:p w:rsidR="00A11ED7" w:rsidRPr="00010B6F" w:rsidRDefault="00A11ED7" w:rsidP="00A11ED7">
      <w:pPr>
        <w:spacing w:after="0"/>
        <w:jc w:val="center"/>
        <w:rPr>
          <w:b/>
          <w:sz w:val="44"/>
          <w:szCs w:val="44"/>
        </w:rPr>
      </w:pPr>
      <w:r w:rsidRPr="00010B6F">
        <w:rPr>
          <w:b/>
          <w:sz w:val="44"/>
          <w:szCs w:val="44"/>
        </w:rPr>
        <w:t xml:space="preserve">Prepared by Dr. Derek Ireland </w:t>
      </w:r>
    </w:p>
    <w:p w:rsidR="00A11ED7" w:rsidRPr="00010B6F" w:rsidRDefault="00A11ED7" w:rsidP="00A11ED7">
      <w:pPr>
        <w:spacing w:after="0"/>
        <w:jc w:val="center"/>
        <w:rPr>
          <w:b/>
          <w:sz w:val="44"/>
          <w:szCs w:val="44"/>
        </w:rPr>
      </w:pPr>
      <w:r w:rsidRPr="00010B6F">
        <w:rPr>
          <w:b/>
          <w:sz w:val="44"/>
          <w:szCs w:val="44"/>
        </w:rPr>
        <w:t xml:space="preserve">Arthur Kroeger College Lecturer and Fellow </w:t>
      </w:r>
    </w:p>
    <w:p w:rsidR="00A11ED7" w:rsidRPr="00010B6F" w:rsidRDefault="00A11ED7" w:rsidP="00A11ED7">
      <w:pPr>
        <w:spacing w:after="0"/>
        <w:jc w:val="center"/>
        <w:rPr>
          <w:b/>
          <w:sz w:val="44"/>
          <w:szCs w:val="44"/>
        </w:rPr>
      </w:pPr>
      <w:r w:rsidRPr="00010B6F">
        <w:rPr>
          <w:b/>
          <w:sz w:val="44"/>
          <w:szCs w:val="44"/>
        </w:rPr>
        <w:t xml:space="preserve">Carleton University and </w:t>
      </w:r>
    </w:p>
    <w:p w:rsidR="00A11ED7" w:rsidRPr="00010B6F" w:rsidRDefault="00A11ED7" w:rsidP="00A11ED7">
      <w:pPr>
        <w:jc w:val="center"/>
        <w:rPr>
          <w:b/>
          <w:sz w:val="44"/>
          <w:szCs w:val="44"/>
        </w:rPr>
      </w:pPr>
      <w:r w:rsidRPr="00010B6F">
        <w:rPr>
          <w:b/>
          <w:sz w:val="44"/>
          <w:szCs w:val="44"/>
        </w:rPr>
        <w:t>Economic Consultant, Ottawa Canada</w:t>
      </w:r>
    </w:p>
    <w:p w:rsidR="00A11ED7" w:rsidRPr="00010B6F" w:rsidRDefault="00A11ED7" w:rsidP="00A11ED7">
      <w:pPr>
        <w:spacing w:after="0"/>
        <w:jc w:val="center"/>
        <w:rPr>
          <w:b/>
          <w:sz w:val="44"/>
          <w:szCs w:val="44"/>
        </w:rPr>
      </w:pPr>
    </w:p>
    <w:p w:rsidR="00A11ED7" w:rsidRPr="00010B6F" w:rsidRDefault="00A11ED7" w:rsidP="00A11ED7">
      <w:pPr>
        <w:spacing w:after="0"/>
        <w:jc w:val="center"/>
        <w:rPr>
          <w:b/>
          <w:sz w:val="44"/>
          <w:szCs w:val="44"/>
        </w:rPr>
      </w:pPr>
      <w:r w:rsidRPr="00010B6F">
        <w:rPr>
          <w:b/>
          <w:sz w:val="44"/>
          <w:szCs w:val="44"/>
        </w:rPr>
        <w:t xml:space="preserve">Working Paper </w:t>
      </w:r>
      <w:r w:rsidR="00A83D40">
        <w:rPr>
          <w:b/>
          <w:sz w:val="44"/>
          <w:szCs w:val="44"/>
        </w:rPr>
        <w:t>Presented</w:t>
      </w:r>
      <w:r w:rsidR="00911A21">
        <w:rPr>
          <w:b/>
          <w:sz w:val="44"/>
          <w:szCs w:val="44"/>
        </w:rPr>
        <w:t xml:space="preserve"> </w:t>
      </w:r>
      <w:r w:rsidRPr="00010B6F">
        <w:rPr>
          <w:b/>
          <w:sz w:val="44"/>
          <w:szCs w:val="44"/>
        </w:rPr>
        <w:t xml:space="preserve">at </w:t>
      </w:r>
      <w:r w:rsidR="00A83D40">
        <w:rPr>
          <w:b/>
          <w:sz w:val="44"/>
          <w:szCs w:val="44"/>
        </w:rPr>
        <w:t>Plenary 3</w:t>
      </w:r>
      <w:r w:rsidR="00010B6F" w:rsidRPr="00010B6F">
        <w:rPr>
          <w:b/>
          <w:sz w:val="44"/>
          <w:szCs w:val="44"/>
        </w:rPr>
        <w:t xml:space="preserve"> on </w:t>
      </w:r>
      <w:r w:rsidRPr="00010B6F">
        <w:rPr>
          <w:b/>
          <w:sz w:val="44"/>
          <w:szCs w:val="44"/>
        </w:rPr>
        <w:t>Disruptive Technologies and Regulation</w:t>
      </w:r>
    </w:p>
    <w:p w:rsidR="00A11ED7" w:rsidRPr="00010B6F" w:rsidRDefault="00A11ED7" w:rsidP="00A11ED7">
      <w:pPr>
        <w:spacing w:after="0"/>
        <w:jc w:val="center"/>
        <w:rPr>
          <w:b/>
          <w:sz w:val="44"/>
          <w:szCs w:val="44"/>
        </w:rPr>
      </w:pPr>
    </w:p>
    <w:p w:rsidR="00010B6F" w:rsidRPr="00010B6F" w:rsidRDefault="00010B6F" w:rsidP="00010B6F">
      <w:pPr>
        <w:spacing w:after="0"/>
        <w:jc w:val="center"/>
        <w:rPr>
          <w:b/>
          <w:sz w:val="44"/>
          <w:szCs w:val="44"/>
        </w:rPr>
      </w:pPr>
      <w:r w:rsidRPr="00010B6F">
        <w:rPr>
          <w:b/>
          <w:sz w:val="44"/>
          <w:szCs w:val="44"/>
        </w:rPr>
        <w:t xml:space="preserve">At the CUTS International/CIRC </w:t>
      </w:r>
    </w:p>
    <w:p w:rsidR="00010B6F" w:rsidRPr="00010B6F" w:rsidRDefault="00010B6F" w:rsidP="00010B6F">
      <w:pPr>
        <w:spacing w:after="0"/>
        <w:jc w:val="center"/>
        <w:rPr>
          <w:b/>
          <w:sz w:val="44"/>
          <w:szCs w:val="44"/>
        </w:rPr>
      </w:pPr>
      <w:r w:rsidRPr="00010B6F">
        <w:rPr>
          <w:b/>
          <w:sz w:val="44"/>
          <w:szCs w:val="44"/>
        </w:rPr>
        <w:t>5</w:t>
      </w:r>
      <w:r w:rsidRPr="00010B6F">
        <w:rPr>
          <w:b/>
          <w:sz w:val="44"/>
          <w:szCs w:val="44"/>
          <w:vertAlign w:val="superscript"/>
        </w:rPr>
        <w:t>th</w:t>
      </w:r>
      <w:r w:rsidRPr="00010B6F">
        <w:rPr>
          <w:b/>
          <w:sz w:val="44"/>
          <w:szCs w:val="44"/>
        </w:rPr>
        <w:t xml:space="preserve"> Biennial Competition, Regulation and Development Conference </w:t>
      </w:r>
    </w:p>
    <w:p w:rsidR="00010B6F" w:rsidRPr="00010B6F" w:rsidRDefault="00010B6F" w:rsidP="00010B6F">
      <w:pPr>
        <w:spacing w:after="0"/>
        <w:jc w:val="center"/>
        <w:rPr>
          <w:b/>
          <w:sz w:val="44"/>
          <w:szCs w:val="44"/>
        </w:rPr>
      </w:pPr>
      <w:r w:rsidRPr="00010B6F">
        <w:rPr>
          <w:b/>
          <w:sz w:val="44"/>
          <w:szCs w:val="44"/>
        </w:rPr>
        <w:t>Jaipur India on November 9-11 2017</w:t>
      </w:r>
    </w:p>
    <w:p w:rsidR="00A11ED7" w:rsidRPr="00010B6F" w:rsidRDefault="00A11ED7" w:rsidP="00A11ED7">
      <w:pPr>
        <w:autoSpaceDE w:val="0"/>
        <w:autoSpaceDN w:val="0"/>
        <w:adjustRightInd w:val="0"/>
        <w:spacing w:after="0" w:line="240" w:lineRule="auto"/>
        <w:jc w:val="center"/>
        <w:rPr>
          <w:b/>
          <w:bCs/>
          <w:sz w:val="44"/>
          <w:szCs w:val="44"/>
        </w:rPr>
      </w:pPr>
    </w:p>
    <w:p w:rsidR="00A11ED7" w:rsidRPr="006964F9" w:rsidRDefault="00A11ED7" w:rsidP="00A11ED7">
      <w:pPr>
        <w:autoSpaceDE w:val="0"/>
        <w:autoSpaceDN w:val="0"/>
        <w:adjustRightInd w:val="0"/>
        <w:spacing w:after="0" w:line="240" w:lineRule="auto"/>
        <w:jc w:val="center"/>
        <w:rPr>
          <w:b/>
          <w:sz w:val="40"/>
          <w:szCs w:val="40"/>
        </w:rPr>
      </w:pPr>
      <w:r w:rsidRPr="00010B6F">
        <w:rPr>
          <w:b/>
          <w:bCs/>
          <w:sz w:val="44"/>
          <w:szCs w:val="44"/>
        </w:rPr>
        <w:t xml:space="preserve">This Version </w:t>
      </w:r>
      <w:r w:rsidR="002F373C">
        <w:rPr>
          <w:b/>
          <w:bCs/>
          <w:sz w:val="44"/>
          <w:szCs w:val="44"/>
        </w:rPr>
        <w:t>November</w:t>
      </w:r>
      <w:r w:rsidR="005A58B4">
        <w:rPr>
          <w:b/>
          <w:bCs/>
          <w:sz w:val="44"/>
          <w:szCs w:val="44"/>
        </w:rPr>
        <w:t xml:space="preserve"> </w:t>
      </w:r>
      <w:r w:rsidR="00251651">
        <w:rPr>
          <w:b/>
          <w:bCs/>
          <w:sz w:val="44"/>
          <w:szCs w:val="44"/>
        </w:rPr>
        <w:t xml:space="preserve">30 </w:t>
      </w:r>
      <w:r w:rsidR="005A58B4">
        <w:rPr>
          <w:b/>
          <w:bCs/>
          <w:sz w:val="44"/>
          <w:szCs w:val="44"/>
        </w:rPr>
        <w:t>2017</w:t>
      </w:r>
    </w:p>
    <w:p w:rsidR="00A11ED7" w:rsidRDefault="00A11ED7">
      <w:pPr>
        <w:rPr>
          <w:b/>
          <w:sz w:val="26"/>
          <w:szCs w:val="26"/>
        </w:rPr>
      </w:pPr>
    </w:p>
    <w:p w:rsidR="009E383F" w:rsidRPr="00690B52" w:rsidRDefault="00010B6F" w:rsidP="009E383F">
      <w:pPr>
        <w:jc w:val="center"/>
        <w:rPr>
          <w:b/>
          <w:sz w:val="24"/>
          <w:szCs w:val="24"/>
        </w:rPr>
      </w:pPr>
      <w:r>
        <w:rPr>
          <w:b/>
          <w:sz w:val="24"/>
          <w:szCs w:val="24"/>
        </w:rPr>
        <w:br w:type="page"/>
      </w:r>
      <w:bookmarkStart w:id="0" w:name="_GoBack"/>
      <w:bookmarkEnd w:id="0"/>
      <w:r w:rsidR="009E383F" w:rsidRPr="00690B52">
        <w:rPr>
          <w:b/>
          <w:sz w:val="24"/>
          <w:szCs w:val="24"/>
        </w:rPr>
        <w:lastRenderedPageBreak/>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8"/>
        <w:gridCol w:w="1098"/>
      </w:tblGrid>
      <w:tr w:rsidR="00E666E2" w:rsidTr="002209BC">
        <w:tc>
          <w:tcPr>
            <w:tcW w:w="8478" w:type="dxa"/>
          </w:tcPr>
          <w:p w:rsidR="00E666E2" w:rsidRPr="003677CB" w:rsidRDefault="00E666E2" w:rsidP="002209BC"/>
        </w:tc>
        <w:tc>
          <w:tcPr>
            <w:tcW w:w="1098" w:type="dxa"/>
          </w:tcPr>
          <w:p w:rsidR="00E666E2" w:rsidRPr="00EF6C79" w:rsidRDefault="00E666E2" w:rsidP="002209BC">
            <w:pPr>
              <w:jc w:val="center"/>
              <w:rPr>
                <w:u w:val="single"/>
              </w:rPr>
            </w:pPr>
            <w:r w:rsidRPr="00EF6C79">
              <w:rPr>
                <w:u w:val="single"/>
              </w:rPr>
              <w:t>Page</w:t>
            </w:r>
          </w:p>
        </w:tc>
      </w:tr>
      <w:tr w:rsidR="00E666E2" w:rsidTr="002209BC">
        <w:tc>
          <w:tcPr>
            <w:tcW w:w="8478" w:type="dxa"/>
          </w:tcPr>
          <w:p w:rsidR="00E666E2" w:rsidRPr="003677CB" w:rsidRDefault="00E666E2" w:rsidP="002209BC">
            <w:r>
              <w:t>Executive Summary</w:t>
            </w:r>
          </w:p>
        </w:tc>
        <w:tc>
          <w:tcPr>
            <w:tcW w:w="1098" w:type="dxa"/>
          </w:tcPr>
          <w:p w:rsidR="00E666E2" w:rsidRDefault="00E666E2" w:rsidP="002209BC">
            <w:pPr>
              <w:jc w:val="center"/>
            </w:pPr>
            <w:r>
              <w:t>3</w:t>
            </w:r>
          </w:p>
        </w:tc>
      </w:tr>
      <w:tr w:rsidR="00E666E2" w:rsidTr="002209BC">
        <w:tc>
          <w:tcPr>
            <w:tcW w:w="8478" w:type="dxa"/>
          </w:tcPr>
          <w:p w:rsidR="00E666E2" w:rsidRPr="003677CB" w:rsidRDefault="00E666E2" w:rsidP="00E666E2">
            <w:pPr>
              <w:pStyle w:val="ListParagraph"/>
              <w:numPr>
                <w:ilvl w:val="0"/>
                <w:numId w:val="15"/>
              </w:numPr>
              <w:jc w:val="both"/>
            </w:pPr>
            <w:r w:rsidRPr="003677CB">
              <w:t xml:space="preserve">Introduction and Main Argument </w:t>
            </w:r>
          </w:p>
        </w:tc>
        <w:tc>
          <w:tcPr>
            <w:tcW w:w="1098" w:type="dxa"/>
          </w:tcPr>
          <w:p w:rsidR="00E666E2" w:rsidRDefault="00E666E2" w:rsidP="002209BC">
            <w:pPr>
              <w:jc w:val="center"/>
            </w:pPr>
            <w:r>
              <w:t>6</w:t>
            </w:r>
          </w:p>
        </w:tc>
      </w:tr>
      <w:tr w:rsidR="00E666E2" w:rsidTr="002209BC">
        <w:tc>
          <w:tcPr>
            <w:tcW w:w="8478" w:type="dxa"/>
          </w:tcPr>
          <w:p w:rsidR="00E666E2" w:rsidRPr="003677CB" w:rsidRDefault="00E666E2" w:rsidP="002209BC">
            <w:pPr>
              <w:jc w:val="both"/>
            </w:pPr>
            <w:r w:rsidRPr="003677CB">
              <w:t xml:space="preserve">2.0 The Many Participants in the Crowded and Dynamic </w:t>
            </w:r>
            <w:r>
              <w:t xml:space="preserve">Digital Marketplace </w:t>
            </w:r>
          </w:p>
        </w:tc>
        <w:tc>
          <w:tcPr>
            <w:tcW w:w="1098" w:type="dxa"/>
          </w:tcPr>
          <w:p w:rsidR="00E666E2" w:rsidRDefault="00E666E2" w:rsidP="002209BC">
            <w:pPr>
              <w:jc w:val="center"/>
            </w:pPr>
            <w:r>
              <w:t>7</w:t>
            </w:r>
          </w:p>
        </w:tc>
      </w:tr>
      <w:tr w:rsidR="00E666E2" w:rsidTr="002209BC">
        <w:tc>
          <w:tcPr>
            <w:tcW w:w="8478" w:type="dxa"/>
          </w:tcPr>
          <w:p w:rsidR="00E666E2" w:rsidRDefault="00E666E2" w:rsidP="002209BC">
            <w:pPr>
              <w:autoSpaceDE w:val="0"/>
              <w:autoSpaceDN w:val="0"/>
              <w:adjustRightInd w:val="0"/>
              <w:jc w:val="both"/>
            </w:pPr>
            <w:r w:rsidRPr="003677CB">
              <w:t>3.0 Challenges for Competition, Intellectual Property, Consumer Protection and Other Regulatory Authoritie</w:t>
            </w:r>
            <w:r>
              <w:t>s</w:t>
            </w:r>
          </w:p>
          <w:p w:rsidR="00E666E2" w:rsidRPr="003677CB" w:rsidRDefault="00E666E2" w:rsidP="002209BC">
            <w:pPr>
              <w:autoSpaceDE w:val="0"/>
              <w:autoSpaceDN w:val="0"/>
              <w:adjustRightInd w:val="0"/>
              <w:jc w:val="both"/>
            </w:pPr>
          </w:p>
        </w:tc>
        <w:tc>
          <w:tcPr>
            <w:tcW w:w="1098" w:type="dxa"/>
          </w:tcPr>
          <w:p w:rsidR="00E666E2" w:rsidRDefault="00E666E2" w:rsidP="002209BC">
            <w:pPr>
              <w:jc w:val="center"/>
            </w:pPr>
            <w:r>
              <w:t>10</w:t>
            </w:r>
          </w:p>
        </w:tc>
      </w:tr>
      <w:tr w:rsidR="00E666E2" w:rsidTr="002209BC">
        <w:tc>
          <w:tcPr>
            <w:tcW w:w="8478" w:type="dxa"/>
          </w:tcPr>
          <w:p w:rsidR="00E666E2" w:rsidRPr="003677CB" w:rsidRDefault="00E666E2" w:rsidP="002209BC">
            <w:pPr>
              <w:autoSpaceDE w:val="0"/>
              <w:autoSpaceDN w:val="0"/>
              <w:adjustRightInd w:val="0"/>
              <w:jc w:val="both"/>
            </w:pPr>
            <w:r w:rsidRPr="003677CB">
              <w:t xml:space="preserve">4.0 Possible Policy, Legal and Regulatory Reponses to the </w:t>
            </w:r>
            <w:r>
              <w:t>Digital Economy and Marketplace</w:t>
            </w:r>
          </w:p>
        </w:tc>
        <w:tc>
          <w:tcPr>
            <w:tcW w:w="1098" w:type="dxa"/>
          </w:tcPr>
          <w:p w:rsidR="00E666E2" w:rsidRDefault="00E666E2" w:rsidP="002209BC">
            <w:pPr>
              <w:jc w:val="center"/>
            </w:pPr>
            <w:r>
              <w:t>11</w:t>
            </w:r>
          </w:p>
        </w:tc>
      </w:tr>
      <w:tr w:rsidR="00E666E2" w:rsidTr="002209BC">
        <w:tc>
          <w:tcPr>
            <w:tcW w:w="8478" w:type="dxa"/>
          </w:tcPr>
          <w:p w:rsidR="00E666E2" w:rsidRPr="003677CB" w:rsidRDefault="00E666E2" w:rsidP="002209BC">
            <w:pPr>
              <w:jc w:val="both"/>
            </w:pPr>
            <w:r w:rsidRPr="003677CB">
              <w:t>5.0 Implications and Challenges for Competition and Other Regulatory Authorities in Emerging Market and Other D</w:t>
            </w:r>
            <w:r>
              <w:t>eveloping Economies</w:t>
            </w:r>
          </w:p>
        </w:tc>
        <w:tc>
          <w:tcPr>
            <w:tcW w:w="1098" w:type="dxa"/>
          </w:tcPr>
          <w:p w:rsidR="00E666E2" w:rsidRDefault="00E666E2" w:rsidP="002209BC">
            <w:pPr>
              <w:jc w:val="center"/>
            </w:pPr>
            <w:r>
              <w:t>16</w:t>
            </w:r>
          </w:p>
        </w:tc>
      </w:tr>
      <w:tr w:rsidR="00E666E2" w:rsidTr="002209BC">
        <w:tc>
          <w:tcPr>
            <w:tcW w:w="8478" w:type="dxa"/>
          </w:tcPr>
          <w:p w:rsidR="00E666E2" w:rsidRDefault="00E666E2" w:rsidP="002209BC">
            <w:r w:rsidRPr="003677CB">
              <w:t>6.0 Concluding Comments and Su</w:t>
            </w:r>
            <w:r>
              <w:t>bject Areas for Future Research</w:t>
            </w:r>
          </w:p>
          <w:p w:rsidR="00E666E2" w:rsidRPr="003677CB" w:rsidRDefault="00E666E2" w:rsidP="002209BC"/>
        </w:tc>
        <w:tc>
          <w:tcPr>
            <w:tcW w:w="1098" w:type="dxa"/>
          </w:tcPr>
          <w:p w:rsidR="00E666E2" w:rsidRDefault="00E666E2" w:rsidP="002209BC">
            <w:pPr>
              <w:jc w:val="center"/>
            </w:pPr>
            <w:r>
              <w:t>19</w:t>
            </w:r>
          </w:p>
        </w:tc>
      </w:tr>
      <w:tr w:rsidR="00E666E2" w:rsidTr="002209BC">
        <w:tc>
          <w:tcPr>
            <w:tcW w:w="8478" w:type="dxa"/>
          </w:tcPr>
          <w:p w:rsidR="00E666E2" w:rsidRPr="003677CB" w:rsidRDefault="00E666E2" w:rsidP="002209BC">
            <w:pPr>
              <w:jc w:val="both"/>
            </w:pPr>
            <w:r w:rsidRPr="003677CB">
              <w:t>Appendix A: Characteristics of Wicked Problems and their Relevance and Implicati</w:t>
            </w:r>
            <w:r>
              <w:t>ons for the Digital Marketplace</w:t>
            </w:r>
          </w:p>
        </w:tc>
        <w:tc>
          <w:tcPr>
            <w:tcW w:w="1098" w:type="dxa"/>
          </w:tcPr>
          <w:p w:rsidR="00E666E2" w:rsidRDefault="00E666E2" w:rsidP="002209BC">
            <w:pPr>
              <w:jc w:val="center"/>
            </w:pPr>
            <w:r>
              <w:t>22</w:t>
            </w:r>
          </w:p>
        </w:tc>
      </w:tr>
      <w:tr w:rsidR="00E666E2" w:rsidTr="002209BC">
        <w:tc>
          <w:tcPr>
            <w:tcW w:w="8478" w:type="dxa"/>
          </w:tcPr>
          <w:p w:rsidR="00E666E2" w:rsidRPr="003677CB" w:rsidRDefault="00E666E2" w:rsidP="002209BC">
            <w:r w:rsidRPr="003677CB">
              <w:t>Appendix B: Complex, Unpredictable, and Under-Analysed Interactions between the Emotional, Behavioral and Cognitive Attributes Associated with Wicked Problems, Issues, Contexts and S</w:t>
            </w:r>
            <w:r>
              <w:t xml:space="preserve">paces </w:t>
            </w:r>
          </w:p>
        </w:tc>
        <w:tc>
          <w:tcPr>
            <w:tcW w:w="1098" w:type="dxa"/>
          </w:tcPr>
          <w:p w:rsidR="00E666E2" w:rsidRDefault="00E666E2" w:rsidP="002209BC">
            <w:pPr>
              <w:jc w:val="center"/>
            </w:pPr>
            <w:r>
              <w:t>34</w:t>
            </w:r>
          </w:p>
        </w:tc>
      </w:tr>
      <w:tr w:rsidR="00E666E2" w:rsidTr="002209BC">
        <w:tc>
          <w:tcPr>
            <w:tcW w:w="8478" w:type="dxa"/>
          </w:tcPr>
          <w:p w:rsidR="00E666E2" w:rsidRPr="003677CB" w:rsidRDefault="00E666E2" w:rsidP="002209BC">
            <w:pPr>
              <w:autoSpaceDE w:val="0"/>
              <w:autoSpaceDN w:val="0"/>
              <w:adjustRightInd w:val="0"/>
              <w:jc w:val="both"/>
            </w:pPr>
            <w:r w:rsidRPr="003677CB">
              <w:t>Appendix C: More Detailed Analysis of Challenges for Competition, Intellectual Property, Consumer</w:t>
            </w:r>
            <w:r>
              <w:t xml:space="preserve"> Protection and Other Regulators</w:t>
            </w:r>
          </w:p>
        </w:tc>
        <w:tc>
          <w:tcPr>
            <w:tcW w:w="1098" w:type="dxa"/>
          </w:tcPr>
          <w:p w:rsidR="00E666E2" w:rsidRDefault="00E666E2" w:rsidP="002209BC">
            <w:pPr>
              <w:jc w:val="center"/>
            </w:pPr>
            <w:r>
              <w:t>38</w:t>
            </w:r>
          </w:p>
        </w:tc>
      </w:tr>
      <w:tr w:rsidR="00E666E2" w:rsidTr="002209BC">
        <w:tc>
          <w:tcPr>
            <w:tcW w:w="8478" w:type="dxa"/>
          </w:tcPr>
          <w:p w:rsidR="00E666E2" w:rsidRPr="003677CB" w:rsidRDefault="00E666E2" w:rsidP="002209BC">
            <w:pPr>
              <w:autoSpaceDE w:val="0"/>
              <w:autoSpaceDN w:val="0"/>
              <w:adjustRightInd w:val="0"/>
              <w:ind w:left="360"/>
              <w:jc w:val="both"/>
            </w:pPr>
            <w:r>
              <w:t>Challenges Faced by Existing Regulators</w:t>
            </w:r>
          </w:p>
        </w:tc>
        <w:tc>
          <w:tcPr>
            <w:tcW w:w="1098" w:type="dxa"/>
          </w:tcPr>
          <w:p w:rsidR="00E666E2" w:rsidRDefault="00E666E2" w:rsidP="002209BC">
            <w:pPr>
              <w:jc w:val="center"/>
            </w:pPr>
            <w:r>
              <w:t>38</w:t>
            </w:r>
          </w:p>
        </w:tc>
      </w:tr>
      <w:tr w:rsidR="00E666E2" w:rsidTr="002209BC">
        <w:tc>
          <w:tcPr>
            <w:tcW w:w="8478" w:type="dxa"/>
          </w:tcPr>
          <w:p w:rsidR="00E666E2" w:rsidRPr="003677CB" w:rsidRDefault="00E666E2" w:rsidP="002209BC">
            <w:pPr>
              <w:autoSpaceDE w:val="0"/>
              <w:autoSpaceDN w:val="0"/>
              <w:adjustRightInd w:val="0"/>
              <w:ind w:left="360"/>
              <w:jc w:val="both"/>
            </w:pPr>
            <w:r>
              <w:t>Free Goods and Related Puzzles</w:t>
            </w:r>
          </w:p>
        </w:tc>
        <w:tc>
          <w:tcPr>
            <w:tcW w:w="1098" w:type="dxa"/>
          </w:tcPr>
          <w:p w:rsidR="00E666E2" w:rsidRDefault="00E666E2" w:rsidP="002209BC">
            <w:pPr>
              <w:jc w:val="center"/>
            </w:pPr>
            <w:r>
              <w:t>40</w:t>
            </w:r>
          </w:p>
        </w:tc>
      </w:tr>
      <w:tr w:rsidR="00E666E2" w:rsidTr="002209BC">
        <w:tc>
          <w:tcPr>
            <w:tcW w:w="8478" w:type="dxa"/>
          </w:tcPr>
          <w:p w:rsidR="00E666E2" w:rsidRPr="003677CB" w:rsidRDefault="00E666E2" w:rsidP="002209BC">
            <w:pPr>
              <w:autoSpaceDE w:val="0"/>
              <w:autoSpaceDN w:val="0"/>
              <w:adjustRightInd w:val="0"/>
              <w:ind w:left="360"/>
              <w:jc w:val="both"/>
            </w:pPr>
            <w:r>
              <w:t>Limited Practical Regulatory Experience</w:t>
            </w:r>
          </w:p>
        </w:tc>
        <w:tc>
          <w:tcPr>
            <w:tcW w:w="1098" w:type="dxa"/>
          </w:tcPr>
          <w:p w:rsidR="00E666E2" w:rsidRDefault="00E666E2" w:rsidP="002209BC">
            <w:pPr>
              <w:jc w:val="center"/>
            </w:pPr>
            <w:r>
              <w:t>47</w:t>
            </w:r>
          </w:p>
        </w:tc>
      </w:tr>
      <w:tr w:rsidR="00E666E2" w:rsidTr="002209BC">
        <w:tc>
          <w:tcPr>
            <w:tcW w:w="8478" w:type="dxa"/>
          </w:tcPr>
          <w:p w:rsidR="00E666E2" w:rsidRPr="003677CB" w:rsidRDefault="00E666E2" w:rsidP="002209BC">
            <w:pPr>
              <w:autoSpaceDE w:val="0"/>
              <w:autoSpaceDN w:val="0"/>
              <w:adjustRightInd w:val="0"/>
              <w:ind w:left="360"/>
              <w:jc w:val="both"/>
            </w:pPr>
            <w:r>
              <w:t>Regulating by Robot</w:t>
            </w:r>
          </w:p>
        </w:tc>
        <w:tc>
          <w:tcPr>
            <w:tcW w:w="1098" w:type="dxa"/>
          </w:tcPr>
          <w:p w:rsidR="00E666E2" w:rsidRDefault="00E666E2" w:rsidP="002209BC">
            <w:pPr>
              <w:jc w:val="center"/>
            </w:pPr>
            <w:r>
              <w:t>51</w:t>
            </w:r>
          </w:p>
        </w:tc>
      </w:tr>
      <w:tr w:rsidR="00E666E2" w:rsidTr="002209BC">
        <w:tc>
          <w:tcPr>
            <w:tcW w:w="8478" w:type="dxa"/>
          </w:tcPr>
          <w:p w:rsidR="00E666E2" w:rsidRDefault="00E666E2" w:rsidP="002209BC">
            <w:pPr>
              <w:autoSpaceDE w:val="0"/>
              <w:autoSpaceDN w:val="0"/>
              <w:adjustRightInd w:val="0"/>
              <w:ind w:left="360"/>
              <w:jc w:val="both"/>
            </w:pPr>
            <w:r w:rsidRPr="003F0048">
              <w:t>Algorithms, Their Interactions and Reinforcement Learning in the Crowded Digital Marketplace</w:t>
            </w:r>
          </w:p>
        </w:tc>
        <w:tc>
          <w:tcPr>
            <w:tcW w:w="1098" w:type="dxa"/>
          </w:tcPr>
          <w:p w:rsidR="00E666E2" w:rsidRDefault="00E666E2" w:rsidP="002209BC">
            <w:pPr>
              <w:jc w:val="center"/>
            </w:pPr>
            <w:r>
              <w:t>54</w:t>
            </w:r>
          </w:p>
        </w:tc>
      </w:tr>
      <w:tr w:rsidR="00E666E2" w:rsidTr="002209BC">
        <w:tc>
          <w:tcPr>
            <w:tcW w:w="8478" w:type="dxa"/>
          </w:tcPr>
          <w:p w:rsidR="00E666E2" w:rsidRDefault="00E666E2" w:rsidP="002209BC">
            <w:pPr>
              <w:autoSpaceDE w:val="0"/>
              <w:autoSpaceDN w:val="0"/>
              <w:adjustRightInd w:val="0"/>
              <w:ind w:left="360"/>
              <w:jc w:val="both"/>
            </w:pPr>
            <w:r w:rsidRPr="0010497A">
              <w:t>Need for New Regulatory Approaches</w:t>
            </w:r>
          </w:p>
        </w:tc>
        <w:tc>
          <w:tcPr>
            <w:tcW w:w="1098" w:type="dxa"/>
          </w:tcPr>
          <w:p w:rsidR="00E666E2" w:rsidRDefault="00E666E2" w:rsidP="002209BC">
            <w:pPr>
              <w:jc w:val="center"/>
            </w:pPr>
            <w:r>
              <w:t>56</w:t>
            </w:r>
          </w:p>
        </w:tc>
      </w:tr>
      <w:tr w:rsidR="00E666E2" w:rsidTr="002209BC">
        <w:tc>
          <w:tcPr>
            <w:tcW w:w="8478" w:type="dxa"/>
          </w:tcPr>
          <w:p w:rsidR="00E666E2" w:rsidRDefault="00E666E2" w:rsidP="002209BC">
            <w:pPr>
              <w:ind w:left="360"/>
              <w:jc w:val="both"/>
            </w:pPr>
            <w:r>
              <w:t>Algorithms and the Education System</w:t>
            </w:r>
          </w:p>
        </w:tc>
        <w:tc>
          <w:tcPr>
            <w:tcW w:w="1098" w:type="dxa"/>
          </w:tcPr>
          <w:p w:rsidR="00E666E2" w:rsidRDefault="00E666E2" w:rsidP="002209BC">
            <w:pPr>
              <w:jc w:val="center"/>
            </w:pPr>
            <w:r>
              <w:t>60</w:t>
            </w:r>
          </w:p>
        </w:tc>
      </w:tr>
      <w:tr w:rsidR="00E666E2" w:rsidTr="002209BC">
        <w:tc>
          <w:tcPr>
            <w:tcW w:w="8478" w:type="dxa"/>
          </w:tcPr>
          <w:p w:rsidR="00E666E2" w:rsidRDefault="00E666E2" w:rsidP="002209BC">
            <w:pPr>
              <w:autoSpaceDE w:val="0"/>
              <w:autoSpaceDN w:val="0"/>
              <w:adjustRightInd w:val="0"/>
              <w:jc w:val="both"/>
            </w:pPr>
          </w:p>
        </w:tc>
        <w:tc>
          <w:tcPr>
            <w:tcW w:w="1098" w:type="dxa"/>
          </w:tcPr>
          <w:p w:rsidR="00E666E2" w:rsidRDefault="00E666E2" w:rsidP="002209BC">
            <w:pPr>
              <w:jc w:val="center"/>
            </w:pPr>
          </w:p>
        </w:tc>
      </w:tr>
      <w:tr w:rsidR="00E666E2" w:rsidTr="002209BC">
        <w:tc>
          <w:tcPr>
            <w:tcW w:w="8478" w:type="dxa"/>
          </w:tcPr>
          <w:p w:rsidR="00E666E2" w:rsidRPr="003677CB" w:rsidRDefault="00E666E2" w:rsidP="002209BC">
            <w:r>
              <w:t>About the Author</w:t>
            </w:r>
          </w:p>
        </w:tc>
        <w:tc>
          <w:tcPr>
            <w:tcW w:w="1098" w:type="dxa"/>
          </w:tcPr>
          <w:p w:rsidR="00E666E2" w:rsidRDefault="00E666E2" w:rsidP="002209BC">
            <w:pPr>
              <w:jc w:val="center"/>
            </w:pPr>
            <w:r>
              <w:t>61</w:t>
            </w:r>
          </w:p>
        </w:tc>
      </w:tr>
      <w:tr w:rsidR="00E666E2" w:rsidTr="002209BC">
        <w:tc>
          <w:tcPr>
            <w:tcW w:w="8478" w:type="dxa"/>
          </w:tcPr>
          <w:p w:rsidR="00E666E2" w:rsidRPr="003677CB" w:rsidRDefault="00E666E2" w:rsidP="002209BC">
            <w:r w:rsidRPr="003677CB">
              <w:t>References and Selected Bibliogr</w:t>
            </w:r>
            <w:r>
              <w:t>aphy</w:t>
            </w:r>
          </w:p>
        </w:tc>
        <w:tc>
          <w:tcPr>
            <w:tcW w:w="1098" w:type="dxa"/>
          </w:tcPr>
          <w:p w:rsidR="00E666E2" w:rsidRDefault="00E666E2" w:rsidP="002209BC">
            <w:pPr>
              <w:jc w:val="center"/>
            </w:pPr>
            <w:r>
              <w:t>62</w:t>
            </w:r>
          </w:p>
        </w:tc>
      </w:tr>
      <w:tr w:rsidR="00E666E2" w:rsidTr="002209BC">
        <w:tc>
          <w:tcPr>
            <w:tcW w:w="8478" w:type="dxa"/>
          </w:tcPr>
          <w:p w:rsidR="00E666E2" w:rsidRPr="003677CB" w:rsidRDefault="00E666E2" w:rsidP="002209BC">
            <w:r w:rsidRPr="003677CB">
              <w:t>Exhibit I: Wicked Behavioral Interactions within Wicked Problems, Issues, Contexts and Spaces</w:t>
            </w:r>
          </w:p>
        </w:tc>
        <w:tc>
          <w:tcPr>
            <w:tcW w:w="1098" w:type="dxa"/>
          </w:tcPr>
          <w:p w:rsidR="00E666E2" w:rsidRDefault="00E666E2" w:rsidP="002209BC">
            <w:pPr>
              <w:jc w:val="center"/>
            </w:pPr>
            <w:r>
              <w:t>37</w:t>
            </w:r>
          </w:p>
        </w:tc>
      </w:tr>
    </w:tbl>
    <w:p w:rsidR="00E666E2" w:rsidRPr="00206B95" w:rsidRDefault="00E666E2" w:rsidP="00E666E2">
      <w:r w:rsidRPr="00206B95">
        <w:t xml:space="preserve"> </w:t>
      </w:r>
    </w:p>
    <w:p w:rsidR="009E383F" w:rsidRDefault="009E383F">
      <w:pPr>
        <w:rPr>
          <w:b/>
          <w:sz w:val="24"/>
          <w:szCs w:val="24"/>
        </w:rPr>
      </w:pPr>
    </w:p>
    <w:p w:rsidR="009E383F" w:rsidRDefault="009E383F">
      <w:pPr>
        <w:rPr>
          <w:b/>
          <w:sz w:val="24"/>
          <w:szCs w:val="24"/>
        </w:rPr>
      </w:pPr>
      <w:r>
        <w:rPr>
          <w:b/>
          <w:sz w:val="24"/>
          <w:szCs w:val="24"/>
        </w:rPr>
        <w:br w:type="page"/>
      </w:r>
    </w:p>
    <w:p w:rsidR="00087512" w:rsidRPr="00010B6F" w:rsidRDefault="00A83D40" w:rsidP="00010B6F">
      <w:pPr>
        <w:jc w:val="center"/>
        <w:rPr>
          <w:b/>
          <w:sz w:val="24"/>
          <w:szCs w:val="24"/>
        </w:rPr>
      </w:pPr>
      <w:r>
        <w:rPr>
          <w:b/>
          <w:sz w:val="24"/>
          <w:szCs w:val="24"/>
        </w:rPr>
        <w:lastRenderedPageBreak/>
        <w:t>Executive Summary</w:t>
      </w:r>
    </w:p>
    <w:p w:rsidR="002F373C" w:rsidRDefault="00087512" w:rsidP="00087512">
      <w:pPr>
        <w:spacing w:after="0"/>
        <w:jc w:val="both"/>
      </w:pPr>
      <w:r w:rsidRPr="001C7518">
        <w:t xml:space="preserve">This paper, which </w:t>
      </w:r>
      <w:r w:rsidR="00E50F09">
        <w:t>was presented</w:t>
      </w:r>
      <w:r w:rsidR="000E556A">
        <w:t xml:space="preserve"> at Plenary 3 on</w:t>
      </w:r>
      <w:r w:rsidRPr="001C7518">
        <w:t xml:space="preserve"> Disruptive Te</w:t>
      </w:r>
      <w:r w:rsidR="00010B6F">
        <w:t xml:space="preserve">chnologies and Regulation, </w:t>
      </w:r>
      <w:r w:rsidRPr="001C7518">
        <w:t>discuss</w:t>
      </w:r>
      <w:r w:rsidR="00010B6F">
        <w:t>es</w:t>
      </w:r>
      <w:r w:rsidRPr="001C7518">
        <w:t xml:space="preserve"> the competition, consumer protection, intellectual property</w:t>
      </w:r>
      <w:r w:rsidR="00F16A00">
        <w:t xml:space="preserve"> (IPRs)</w:t>
      </w:r>
      <w:r w:rsidRPr="001C7518">
        <w:t xml:space="preserve">, privacy, and other regulatory issues and challenges posed by the “wicked problem” of the increasingly crowded, complex, unpredictable, dynamic </w:t>
      </w:r>
      <w:r w:rsidR="000E556A">
        <w:t xml:space="preserve">and competitive </w:t>
      </w:r>
      <w:r w:rsidRPr="001C7518">
        <w:t xml:space="preserve">digital economy and marketplace.  The major argument of the paper is that the wicked issues and problems posed by the crowded digital marketplace will require responsive, reflexive, inclusive, </w:t>
      </w:r>
      <w:r w:rsidR="00D31147">
        <w:t xml:space="preserve">collaborative, polycentric, </w:t>
      </w:r>
      <w:r w:rsidRPr="001C7518">
        <w:t>innovative, and “wickedly good” regulatory approaches and instruments.</w:t>
      </w:r>
      <w:r w:rsidR="00E50F09">
        <w:t xml:space="preserve">  </w:t>
      </w:r>
    </w:p>
    <w:p w:rsidR="002F373C" w:rsidRDefault="002F373C" w:rsidP="00087512">
      <w:pPr>
        <w:spacing w:after="0"/>
        <w:jc w:val="both"/>
      </w:pPr>
    </w:p>
    <w:p w:rsidR="00087512" w:rsidRPr="001C7518" w:rsidRDefault="00E50F09" w:rsidP="00087512">
      <w:pPr>
        <w:spacing w:after="0"/>
        <w:jc w:val="both"/>
      </w:pPr>
      <w:r>
        <w:t xml:space="preserve">The evidence in support of this argument is provided by the literature and case jurisprudence on: (i) the confusing and contested economic and competition law theory on </w:t>
      </w:r>
      <w:r w:rsidR="000E556A">
        <w:t xml:space="preserve">dynamic efficiencies and </w:t>
      </w:r>
      <w:r>
        <w:t>the interactions between competition policy and law, intellectual property rights, consumer protection and privacy law, and information</w:t>
      </w:r>
      <w:r w:rsidR="00A83D40">
        <w:t xml:space="preserve"> technology, machine lea</w:t>
      </w:r>
      <w:r w:rsidR="000E556A">
        <w:t>r</w:t>
      </w:r>
      <w:r w:rsidR="00A83D40">
        <w:t xml:space="preserve">ning, artificial intelligence, biotechnology, nanotechnology, </w:t>
      </w:r>
      <w:r>
        <w:t>and other advanced technologies; and (ii) confusion, inconsistency, and contestation regarding the positive and negative competition law enforcement decisions and related policy matters that address and attempt to mediate and remedy these interactions</w:t>
      </w:r>
      <w:r w:rsidR="002F373C">
        <w:t xml:space="preserve"> and their “wicked” characteristics</w:t>
      </w:r>
      <w:r>
        <w:t>.</w:t>
      </w:r>
      <w:r w:rsidR="00087512" w:rsidRPr="001C7518">
        <w:t xml:space="preserve">  </w:t>
      </w:r>
    </w:p>
    <w:p w:rsidR="00087512" w:rsidRDefault="00087512" w:rsidP="00087512">
      <w:pPr>
        <w:spacing w:after="0"/>
        <w:jc w:val="both"/>
      </w:pPr>
    </w:p>
    <w:p w:rsidR="00087512" w:rsidRPr="001C7518" w:rsidRDefault="00087512" w:rsidP="00087512">
      <w:pPr>
        <w:spacing w:after="0"/>
        <w:jc w:val="both"/>
      </w:pPr>
      <w:r w:rsidRPr="001C7518">
        <w:t>A partial listing of current and emerging participants and competitors in the digital marketplace includes:</w:t>
      </w:r>
    </w:p>
    <w:p w:rsidR="00087512" w:rsidRPr="001C7518" w:rsidRDefault="00087512" w:rsidP="00106211">
      <w:pPr>
        <w:pStyle w:val="ListParagraph"/>
        <w:numPr>
          <w:ilvl w:val="1"/>
          <w:numId w:val="2"/>
        </w:numPr>
        <w:autoSpaceDE w:val="0"/>
        <w:autoSpaceDN w:val="0"/>
        <w:adjustRightInd w:val="0"/>
        <w:spacing w:after="0"/>
        <w:ind w:left="540" w:hanging="540"/>
        <w:jc w:val="both"/>
      </w:pPr>
      <w:r w:rsidRPr="001C7518">
        <w:t xml:space="preserve">The algorithmic consumer, when consumers and other buyers outsource their purchasing decisions to company designed and operated algorithms. </w:t>
      </w:r>
    </w:p>
    <w:p w:rsidR="00087512" w:rsidRPr="001C7518" w:rsidRDefault="00087512" w:rsidP="00106211">
      <w:pPr>
        <w:pStyle w:val="ListParagraph"/>
        <w:numPr>
          <w:ilvl w:val="1"/>
          <w:numId w:val="2"/>
        </w:numPr>
        <w:autoSpaceDE w:val="0"/>
        <w:autoSpaceDN w:val="0"/>
        <w:adjustRightInd w:val="0"/>
        <w:spacing w:after="0"/>
        <w:ind w:left="540" w:hanging="540"/>
        <w:jc w:val="both"/>
      </w:pPr>
      <w:r w:rsidRPr="001C7518">
        <w:t>Robo-sellers which encompass the algorithms used by sellers and suppliers, automated pricing systems</w:t>
      </w:r>
      <w:r w:rsidR="00D9203D">
        <w:t>,</w:t>
      </w:r>
      <w:r w:rsidRPr="001C7518">
        <w:t xml:space="preserve"> and the resulting pricing and related corporate strategies that cannot be executed by human beings. </w:t>
      </w:r>
    </w:p>
    <w:p w:rsidR="00087512" w:rsidRPr="001C7518" w:rsidRDefault="00087512" w:rsidP="00106211">
      <w:pPr>
        <w:pStyle w:val="ListParagraph"/>
        <w:numPr>
          <w:ilvl w:val="1"/>
          <w:numId w:val="2"/>
        </w:numPr>
        <w:autoSpaceDE w:val="0"/>
        <w:autoSpaceDN w:val="0"/>
        <w:adjustRightInd w:val="0"/>
        <w:spacing w:after="0"/>
        <w:ind w:left="540" w:hanging="540"/>
        <w:jc w:val="both"/>
      </w:pPr>
      <w:r w:rsidRPr="001C7518">
        <w:t>Government operated digital intermediaries/regulators as well as non-government digital intermediaries/regulators that are mandated</w:t>
      </w:r>
      <w:r w:rsidR="00A83D40">
        <w:t>, s</w:t>
      </w:r>
      <w:r w:rsidRPr="001C7518">
        <w:t>upported</w:t>
      </w:r>
      <w:r w:rsidR="00A83D40">
        <w:t>, and often out-sourced</w:t>
      </w:r>
      <w:r w:rsidRPr="001C7518">
        <w:t xml:space="preserve"> by governments. </w:t>
      </w:r>
    </w:p>
    <w:p w:rsidR="00087512" w:rsidRPr="001C7518" w:rsidRDefault="00087512" w:rsidP="00087512">
      <w:pPr>
        <w:pStyle w:val="ListParagraph"/>
        <w:autoSpaceDE w:val="0"/>
        <w:autoSpaceDN w:val="0"/>
        <w:adjustRightInd w:val="0"/>
        <w:spacing w:after="0"/>
        <w:ind w:left="540"/>
        <w:jc w:val="both"/>
      </w:pPr>
    </w:p>
    <w:p w:rsidR="00087512" w:rsidRPr="001C7518" w:rsidRDefault="00087512" w:rsidP="00106211">
      <w:pPr>
        <w:pStyle w:val="ListParagraph"/>
        <w:numPr>
          <w:ilvl w:val="1"/>
          <w:numId w:val="2"/>
        </w:numPr>
        <w:autoSpaceDE w:val="0"/>
        <w:autoSpaceDN w:val="0"/>
        <w:adjustRightInd w:val="0"/>
        <w:spacing w:after="0"/>
        <w:ind w:left="540" w:hanging="540"/>
        <w:jc w:val="both"/>
      </w:pPr>
      <w:r w:rsidRPr="001C7518">
        <w:t>Software, networks, databases, and “algorithmic power and educators” that are now being applied to the digital governance of public and other forms of education and training.</w:t>
      </w:r>
    </w:p>
    <w:p w:rsidR="00087512" w:rsidRDefault="00087512" w:rsidP="00106211">
      <w:pPr>
        <w:pStyle w:val="ListParagraph"/>
        <w:numPr>
          <w:ilvl w:val="1"/>
          <w:numId w:val="2"/>
        </w:numPr>
        <w:autoSpaceDE w:val="0"/>
        <w:autoSpaceDN w:val="0"/>
        <w:adjustRightInd w:val="0"/>
        <w:spacing w:after="0"/>
        <w:ind w:left="540" w:hanging="540"/>
        <w:jc w:val="both"/>
      </w:pPr>
      <w:r w:rsidRPr="001C7518">
        <w:t>Platform cooperatives which, similar to traditional cooperatives, would be owned by their members, and would compete with, challenge</w:t>
      </w:r>
      <w:r w:rsidR="00D9203D">
        <w:t>, discipline,</w:t>
      </w:r>
      <w:r w:rsidRPr="001C7518">
        <w:t xml:space="preserve"> and </w:t>
      </w:r>
      <w:r w:rsidR="00D9203D">
        <w:t>perhaps in some market contexts</w:t>
      </w:r>
      <w:r w:rsidRPr="001C7518">
        <w:t xml:space="preserve"> partially replace the “giant” and other platform capitalists that now dominate digital markets. </w:t>
      </w:r>
    </w:p>
    <w:p w:rsidR="009F0E58" w:rsidRPr="001C7518" w:rsidRDefault="009F0E58" w:rsidP="00106211">
      <w:pPr>
        <w:pStyle w:val="ListParagraph"/>
        <w:numPr>
          <w:ilvl w:val="1"/>
          <w:numId w:val="2"/>
        </w:numPr>
        <w:autoSpaceDE w:val="0"/>
        <w:autoSpaceDN w:val="0"/>
        <w:adjustRightInd w:val="0"/>
        <w:spacing w:after="0"/>
        <w:ind w:left="540" w:hanging="540"/>
        <w:jc w:val="both"/>
      </w:pPr>
      <w:r w:rsidRPr="009F0E58">
        <w:t>Data brokers</w:t>
      </w:r>
      <w:r w:rsidRPr="008A4DD8">
        <w:t>,</w:t>
      </w:r>
      <w:r>
        <w:rPr>
          <w:b/>
        </w:rPr>
        <w:t xml:space="preserve"> </w:t>
      </w:r>
      <w:r>
        <w:t>that is, companies which play a major role in the “Big Data economy, through collecting the personal information</w:t>
      </w:r>
      <w:r w:rsidRPr="008A4DD8">
        <w:t xml:space="preserve"> </w:t>
      </w:r>
      <w:r>
        <w:t>of consumers from many different sources and then reselling or sharing this consumer information with other companies</w:t>
      </w:r>
      <w:r w:rsidRPr="008A4DD8">
        <w:t xml:space="preserve"> and organizations</w:t>
      </w:r>
      <w:r>
        <w:t>.</w:t>
      </w:r>
    </w:p>
    <w:p w:rsidR="00A83D40" w:rsidRDefault="00A83D40" w:rsidP="00A83D40">
      <w:pPr>
        <w:autoSpaceDE w:val="0"/>
        <w:autoSpaceDN w:val="0"/>
        <w:adjustRightInd w:val="0"/>
        <w:spacing w:after="0"/>
        <w:jc w:val="both"/>
      </w:pPr>
    </w:p>
    <w:p w:rsidR="00A83D40" w:rsidRDefault="00A83D40" w:rsidP="00A83D40">
      <w:pPr>
        <w:autoSpaceDE w:val="0"/>
        <w:autoSpaceDN w:val="0"/>
        <w:adjustRightInd w:val="0"/>
        <w:spacing w:after="0"/>
        <w:jc w:val="both"/>
      </w:pPr>
      <w:r>
        <w:lastRenderedPageBreak/>
        <w:t xml:space="preserve">There are as well an expanding number of </w:t>
      </w:r>
      <w:r w:rsidR="00087512" w:rsidRPr="001C7518">
        <w:t>other digital intermediaries</w:t>
      </w:r>
      <w:r>
        <w:t>, digital economy firms,</w:t>
      </w:r>
      <w:r w:rsidR="00087512" w:rsidRPr="001C7518">
        <w:t xml:space="preserve"> </w:t>
      </w:r>
      <w:r>
        <w:t>and m</w:t>
      </w:r>
      <w:r w:rsidR="00087512" w:rsidRPr="001C7518">
        <w:t>ore conventional companies and industries that are now using algorithms, robots, algorithmic intelligence, other forms of artificial intelligence, and digital platforms to</w:t>
      </w:r>
      <w:r>
        <w:t>:</w:t>
      </w:r>
      <w:r w:rsidR="00087512" w:rsidRPr="001C7518">
        <w:t xml:space="preserve"> </w:t>
      </w:r>
    </w:p>
    <w:p w:rsidR="00A83D40" w:rsidRDefault="00087512" w:rsidP="00106211">
      <w:pPr>
        <w:pStyle w:val="ListParagraph"/>
        <w:numPr>
          <w:ilvl w:val="0"/>
          <w:numId w:val="28"/>
        </w:numPr>
        <w:autoSpaceDE w:val="0"/>
        <w:autoSpaceDN w:val="0"/>
        <w:adjustRightInd w:val="0"/>
        <w:spacing w:after="0"/>
        <w:jc w:val="both"/>
      </w:pPr>
      <w:r w:rsidRPr="001C7518">
        <w:t>i</w:t>
      </w:r>
      <w:r w:rsidR="00A83D40">
        <w:t>ncrease efficiency and profits and reduce labour costs;</w:t>
      </w:r>
      <w:r w:rsidRPr="001C7518">
        <w:t xml:space="preserve"> </w:t>
      </w:r>
    </w:p>
    <w:p w:rsidR="00204A5B" w:rsidRDefault="00204A5B" w:rsidP="00106211">
      <w:pPr>
        <w:pStyle w:val="ListParagraph"/>
        <w:numPr>
          <w:ilvl w:val="0"/>
          <w:numId w:val="28"/>
        </w:numPr>
        <w:autoSpaceDE w:val="0"/>
        <w:autoSpaceDN w:val="0"/>
        <w:adjustRightInd w:val="0"/>
        <w:spacing w:after="0"/>
        <w:jc w:val="both"/>
      </w:pPr>
      <w:r>
        <w:t xml:space="preserve">better serve their customers and </w:t>
      </w:r>
      <w:r w:rsidR="00D9203D">
        <w:t>develop</w:t>
      </w:r>
      <w:r>
        <w:t>, commercialize</w:t>
      </w:r>
      <w:r w:rsidR="00D9203D">
        <w:t xml:space="preserve"> and market new </w:t>
      </w:r>
      <w:r w:rsidR="000E556A">
        <w:t xml:space="preserve">and </w:t>
      </w:r>
      <w:r w:rsidR="00D9203D">
        <w:t xml:space="preserve">highly innovative products such as the driverless autonomous </w:t>
      </w:r>
      <w:r>
        <w:t>vehicle;</w:t>
      </w:r>
      <w:r w:rsidR="00D9203D">
        <w:t xml:space="preserve"> </w:t>
      </w:r>
    </w:p>
    <w:p w:rsidR="00204A5B" w:rsidRDefault="00204A5B" w:rsidP="00106211">
      <w:pPr>
        <w:pStyle w:val="ListParagraph"/>
        <w:numPr>
          <w:ilvl w:val="0"/>
          <w:numId w:val="28"/>
        </w:numPr>
        <w:autoSpaceDE w:val="0"/>
        <w:autoSpaceDN w:val="0"/>
        <w:adjustRightInd w:val="0"/>
        <w:spacing w:after="0"/>
        <w:jc w:val="both"/>
      </w:pPr>
      <w:r>
        <w:t xml:space="preserve">better comply with laws and regulations and/or avoid detection of their anticompetitive and non-compliant conduct; </w:t>
      </w:r>
    </w:p>
    <w:p w:rsidR="00087512" w:rsidRPr="001C7518" w:rsidRDefault="00204A5B" w:rsidP="00106211">
      <w:pPr>
        <w:pStyle w:val="ListParagraph"/>
        <w:numPr>
          <w:ilvl w:val="0"/>
          <w:numId w:val="28"/>
        </w:numPr>
        <w:autoSpaceDE w:val="0"/>
        <w:autoSpaceDN w:val="0"/>
        <w:adjustRightInd w:val="0"/>
        <w:spacing w:after="0"/>
        <w:jc w:val="both"/>
      </w:pPr>
      <w:r>
        <w:t xml:space="preserve">and, </w:t>
      </w:r>
      <w:r w:rsidR="00087512" w:rsidRPr="001C7518">
        <w:t>in some cases</w:t>
      </w:r>
      <w:r>
        <w:t>,</w:t>
      </w:r>
      <w:r w:rsidR="00087512" w:rsidRPr="001C7518">
        <w:t xml:space="preserve"> avoid and escape more conventional laws, regulations and regulatory authorities.  </w:t>
      </w:r>
    </w:p>
    <w:p w:rsidR="00087512" w:rsidRDefault="00087512" w:rsidP="00087512">
      <w:pPr>
        <w:tabs>
          <w:tab w:val="left" w:pos="540"/>
        </w:tabs>
        <w:autoSpaceDE w:val="0"/>
        <w:autoSpaceDN w:val="0"/>
        <w:adjustRightInd w:val="0"/>
        <w:spacing w:after="0"/>
        <w:ind w:left="540"/>
        <w:jc w:val="both"/>
      </w:pPr>
    </w:p>
    <w:p w:rsidR="00087512" w:rsidRPr="001C7518" w:rsidRDefault="00D9203D" w:rsidP="00E50F09">
      <w:pPr>
        <w:tabs>
          <w:tab w:val="left" w:pos="540"/>
        </w:tabs>
        <w:autoSpaceDE w:val="0"/>
        <w:autoSpaceDN w:val="0"/>
        <w:adjustRightInd w:val="0"/>
        <w:spacing w:after="0"/>
        <w:jc w:val="both"/>
      </w:pPr>
      <w:r>
        <w:t>These firms encompass</w:t>
      </w:r>
      <w:r w:rsidR="00087512" w:rsidRPr="001C7518">
        <w:t xml:space="preserve"> in the travel and tourism sectors Uber, Lyft, peer-to-peer</w:t>
      </w:r>
      <w:r w:rsidR="00204A5B">
        <w:t xml:space="preserve"> car rentals, Airbnb, Expedia, T</w:t>
      </w:r>
      <w:r w:rsidR="00087512" w:rsidRPr="001C7518">
        <w:t>rivago and their imitators, followers and competitors; and, in the financial sector blockchain technology, bitcoin, FinTech, and other financial sector innovations such as peer-to-peer lending</w:t>
      </w:r>
      <w:r>
        <w:t>,</w:t>
      </w:r>
      <w:r w:rsidR="00087512" w:rsidRPr="001C7518">
        <w:t xml:space="preserve"> and the many payday loan and other less conventional high interest loan companies that are now going digital.  </w:t>
      </w:r>
    </w:p>
    <w:p w:rsidR="00087512" w:rsidRPr="001C7518" w:rsidRDefault="00087512" w:rsidP="00087512">
      <w:pPr>
        <w:autoSpaceDE w:val="0"/>
        <w:autoSpaceDN w:val="0"/>
        <w:adjustRightInd w:val="0"/>
        <w:spacing w:after="0"/>
        <w:jc w:val="both"/>
      </w:pPr>
    </w:p>
    <w:p w:rsidR="00087512" w:rsidRPr="001C7518" w:rsidRDefault="00087512" w:rsidP="00087512">
      <w:pPr>
        <w:autoSpaceDE w:val="0"/>
        <w:autoSpaceDN w:val="0"/>
        <w:adjustRightInd w:val="0"/>
        <w:spacing w:after="0"/>
        <w:jc w:val="both"/>
      </w:pPr>
      <w:r w:rsidRPr="001C7518">
        <w:t xml:space="preserve">These and other “digital economy” actors are now making the digital marketplace increasingly </w:t>
      </w:r>
      <w:r w:rsidR="00D9203D">
        <w:t xml:space="preserve">crowded, </w:t>
      </w:r>
      <w:r w:rsidR="000E556A">
        <w:t xml:space="preserve">complex, </w:t>
      </w:r>
      <w:r w:rsidRPr="001C7518">
        <w:t>dynamic</w:t>
      </w:r>
      <w:r w:rsidR="000E556A">
        <w:t xml:space="preserve"> and competitive;</w:t>
      </w:r>
      <w:r w:rsidRPr="001C7518">
        <w:t xml:space="preserve"> as well as attractive to an expanding number of consumers and other buyers who wish to “exit” from the conventional regulated marketplace for a wide and expanding range of goods and services.  The evolving digital economy and marketplace encompass an interesting and complex mix between: the outsource economy, the sharing economy, </w:t>
      </w:r>
      <w:r w:rsidR="002A5C69">
        <w:t xml:space="preserve">two-sided and multi-sided markets, </w:t>
      </w:r>
      <w:r w:rsidRPr="001C7518">
        <w:t xml:space="preserve">advanced technology, algorithmic and other forms of artificial intelligence, </w:t>
      </w:r>
      <w:r w:rsidR="002A5C69">
        <w:t xml:space="preserve">machine-learning applications, </w:t>
      </w:r>
      <w:r w:rsidRPr="001C7518">
        <w:t xml:space="preserve">robotics, and other innovative attributes.  </w:t>
      </w:r>
    </w:p>
    <w:p w:rsidR="00087512" w:rsidRDefault="00087512" w:rsidP="00087512">
      <w:pPr>
        <w:autoSpaceDE w:val="0"/>
        <w:autoSpaceDN w:val="0"/>
        <w:adjustRightInd w:val="0"/>
        <w:spacing w:after="0"/>
        <w:jc w:val="both"/>
      </w:pPr>
    </w:p>
    <w:p w:rsidR="00204A5B" w:rsidRDefault="00087512" w:rsidP="00087512">
      <w:pPr>
        <w:autoSpaceDE w:val="0"/>
        <w:autoSpaceDN w:val="0"/>
        <w:adjustRightInd w:val="0"/>
        <w:spacing w:after="0"/>
        <w:jc w:val="both"/>
      </w:pPr>
      <w:r w:rsidRPr="001C7518">
        <w:t>These digital economy developments will pose challenging, complex, new, and totally unfamiliar and unprecedented “wicked problems” for competition/antitrust, consumer protection, product safety, privacy, financial and other sectoral</w:t>
      </w:r>
      <w:r w:rsidR="00D9203D">
        <w:t xml:space="preserve"> regulators</w:t>
      </w:r>
      <w:r w:rsidRPr="001C7518">
        <w:t xml:space="preserve">, </w:t>
      </w:r>
      <w:r w:rsidR="00D9203D">
        <w:t xml:space="preserve">as well as </w:t>
      </w:r>
      <w:r w:rsidRPr="001C7518">
        <w:t xml:space="preserve">securities, corporate governance (e.g. insider trading that is harder to detect), intellectual property, and many other regulatory authorities.  </w:t>
      </w:r>
      <w:r w:rsidR="009E383F">
        <w:t>Five</w:t>
      </w:r>
      <w:r>
        <w:t xml:space="preserve"> </w:t>
      </w:r>
      <w:r w:rsidRPr="001C7518">
        <w:t xml:space="preserve">of the major challenges for regulators, consumers, businesses and others are: </w:t>
      </w:r>
    </w:p>
    <w:p w:rsidR="00204A5B" w:rsidRDefault="00087512" w:rsidP="00106211">
      <w:pPr>
        <w:pStyle w:val="ListParagraph"/>
        <w:numPr>
          <w:ilvl w:val="0"/>
          <w:numId w:val="29"/>
        </w:numPr>
        <w:autoSpaceDE w:val="0"/>
        <w:autoSpaceDN w:val="0"/>
        <w:adjustRightInd w:val="0"/>
        <w:spacing w:after="0"/>
        <w:jc w:val="both"/>
      </w:pPr>
      <w:r w:rsidRPr="001C7518">
        <w:t xml:space="preserve">the proprietary and protected nature of many of these and other </w:t>
      </w:r>
      <w:r w:rsidR="006E1A2D">
        <w:t xml:space="preserve">forms of </w:t>
      </w:r>
      <w:r w:rsidRPr="001C7518">
        <w:t>artificial intelligence (AI)</w:t>
      </w:r>
      <w:r w:rsidR="00204A5B">
        <w:t xml:space="preserve">, </w:t>
      </w:r>
      <w:r w:rsidR="009B72DA">
        <w:t>machine-learning</w:t>
      </w:r>
      <w:r w:rsidRPr="001C7518">
        <w:t xml:space="preserve"> </w:t>
      </w:r>
      <w:r w:rsidR="00204A5B">
        <w:t xml:space="preserve">and </w:t>
      </w:r>
      <w:r w:rsidR="006E1A2D">
        <w:t xml:space="preserve">related </w:t>
      </w:r>
      <w:r w:rsidRPr="001C7518">
        <w:t>innovations, which keep them hidden from public view and from regulatory authorities and civil society groups – through corporate, intellectual property, trade secrecy and other laws and regulations and through many governments classifying these technologies and innovations as essential to national security</w:t>
      </w:r>
      <w:r>
        <w:t xml:space="preserve">; </w:t>
      </w:r>
    </w:p>
    <w:p w:rsidR="009E383F" w:rsidRDefault="009E383F" w:rsidP="00106211">
      <w:pPr>
        <w:pStyle w:val="ListParagraph"/>
        <w:numPr>
          <w:ilvl w:val="0"/>
          <w:numId w:val="29"/>
        </w:numPr>
        <w:autoSpaceDE w:val="0"/>
        <w:autoSpaceDN w:val="0"/>
        <w:adjustRightInd w:val="0"/>
        <w:spacing w:after="0"/>
        <w:jc w:val="both"/>
      </w:pPr>
      <w:r>
        <w:t xml:space="preserve">the </w:t>
      </w:r>
      <w:r w:rsidRPr="00F93820">
        <w:t xml:space="preserve">attraction, allure, risks and dangers of “free goods and services” to consumers and other users, which can further distort market outcomes </w:t>
      </w:r>
      <w:r>
        <w:t xml:space="preserve">-- </w:t>
      </w:r>
      <w:r w:rsidRPr="00F93820">
        <w:t xml:space="preserve">especially when </w:t>
      </w:r>
      <w:r>
        <w:t xml:space="preserve">final </w:t>
      </w:r>
      <w:r w:rsidRPr="00F93820">
        <w:t xml:space="preserve">consumers </w:t>
      </w:r>
      <w:r>
        <w:t xml:space="preserve">and others </w:t>
      </w:r>
      <w:r w:rsidRPr="00F93820">
        <w:t>fail to consider the potentially high costs of “free goods”</w:t>
      </w:r>
      <w:r>
        <w:t xml:space="preserve"> for privacy, personal </w:t>
      </w:r>
      <w:r w:rsidR="003366B1">
        <w:t xml:space="preserve">and public </w:t>
      </w:r>
      <w:r>
        <w:t xml:space="preserve">security, </w:t>
      </w:r>
      <w:r w:rsidR="003366B1">
        <w:t xml:space="preserve">and </w:t>
      </w:r>
      <w:r>
        <w:t xml:space="preserve">corporate concentration and </w:t>
      </w:r>
      <w:r w:rsidR="003366B1">
        <w:t xml:space="preserve">political </w:t>
      </w:r>
      <w:r>
        <w:t xml:space="preserve">influence, </w:t>
      </w:r>
      <w:r>
        <w:lastRenderedPageBreak/>
        <w:t xml:space="preserve">and </w:t>
      </w:r>
      <w:r w:rsidR="003366B1">
        <w:t>the apparent potential threats to political stability, democratic values and social cohesion</w:t>
      </w:r>
      <w:r>
        <w:t xml:space="preserve">; </w:t>
      </w:r>
    </w:p>
    <w:p w:rsidR="003366B1" w:rsidRDefault="003366B1" w:rsidP="003366B1">
      <w:pPr>
        <w:pStyle w:val="ListParagraph"/>
        <w:autoSpaceDE w:val="0"/>
        <w:autoSpaceDN w:val="0"/>
        <w:adjustRightInd w:val="0"/>
        <w:spacing w:after="0"/>
        <w:jc w:val="both"/>
      </w:pPr>
    </w:p>
    <w:p w:rsidR="00204A5B" w:rsidRDefault="00087512" w:rsidP="00106211">
      <w:pPr>
        <w:pStyle w:val="ListParagraph"/>
        <w:numPr>
          <w:ilvl w:val="0"/>
          <w:numId w:val="29"/>
        </w:numPr>
        <w:autoSpaceDE w:val="0"/>
        <w:autoSpaceDN w:val="0"/>
        <w:adjustRightInd w:val="0"/>
        <w:spacing w:after="0"/>
        <w:jc w:val="both"/>
      </w:pPr>
      <w:r w:rsidRPr="001C7518">
        <w:t xml:space="preserve">growing concerns and evidence that many existing policies, laws, regulations, and authorities are not up to the task of </w:t>
      </w:r>
      <w:r w:rsidR="00D9203D">
        <w:t xml:space="preserve">identifying, addressing, and </w:t>
      </w:r>
      <w:r w:rsidRPr="001C7518">
        <w:t xml:space="preserve">mitigating these </w:t>
      </w:r>
      <w:r w:rsidR="00204A5B">
        <w:t xml:space="preserve">digital and related </w:t>
      </w:r>
      <w:r w:rsidRPr="001C7518">
        <w:t>advanced economy wicked problems</w:t>
      </w:r>
      <w:r w:rsidR="00204A5B">
        <w:t xml:space="preserve">; </w:t>
      </w:r>
    </w:p>
    <w:p w:rsidR="00204A5B" w:rsidRDefault="00087512" w:rsidP="00106211">
      <w:pPr>
        <w:pStyle w:val="ListParagraph"/>
        <w:numPr>
          <w:ilvl w:val="0"/>
          <w:numId w:val="29"/>
        </w:numPr>
        <w:autoSpaceDE w:val="0"/>
        <w:autoSpaceDN w:val="0"/>
        <w:adjustRightInd w:val="0"/>
        <w:spacing w:after="0"/>
        <w:jc w:val="both"/>
      </w:pPr>
      <w:r>
        <w:t xml:space="preserve">the often negative consequences of algorithmic intelligence and the digital economy for more conventional retailers, producers, service providers and other businesses, which cannot enter </w:t>
      </w:r>
      <w:r w:rsidR="009E383F">
        <w:t xml:space="preserve">and compete in </w:t>
      </w:r>
      <w:r>
        <w:t>the digital marketplace because of financial, human capital and other impediments</w:t>
      </w:r>
      <w:r w:rsidR="00204A5B">
        <w:t>; and,</w:t>
      </w:r>
    </w:p>
    <w:p w:rsidR="00087512" w:rsidRPr="001C7518" w:rsidRDefault="00204A5B" w:rsidP="00106211">
      <w:pPr>
        <w:pStyle w:val="ListParagraph"/>
        <w:numPr>
          <w:ilvl w:val="0"/>
          <w:numId w:val="29"/>
        </w:numPr>
        <w:autoSpaceDE w:val="0"/>
        <w:autoSpaceDN w:val="0"/>
        <w:adjustRightInd w:val="0"/>
        <w:spacing w:after="0"/>
        <w:jc w:val="both"/>
      </w:pPr>
      <w:r>
        <w:t xml:space="preserve">growing concerns and evidence that these AI, </w:t>
      </w:r>
      <w:r w:rsidR="009B72DA">
        <w:t>machine-learning</w:t>
      </w:r>
      <w:r>
        <w:t xml:space="preserve"> and related applications and innovations are having unanticipated, </w:t>
      </w:r>
      <w:r w:rsidR="006E1A2D">
        <w:t>unintended, unpredictable, and unforeseeable interactions and consequences across a wide range of market, financial, social and political domains</w:t>
      </w:r>
      <w:r w:rsidR="00087512" w:rsidRPr="001C7518">
        <w:t>.</w:t>
      </w:r>
    </w:p>
    <w:p w:rsidR="00087512" w:rsidRDefault="00087512" w:rsidP="00087512">
      <w:pPr>
        <w:autoSpaceDE w:val="0"/>
        <w:autoSpaceDN w:val="0"/>
        <w:adjustRightInd w:val="0"/>
        <w:spacing w:after="0"/>
        <w:jc w:val="both"/>
      </w:pPr>
    </w:p>
    <w:p w:rsidR="006E1A2D" w:rsidRDefault="002C1315" w:rsidP="002C1315">
      <w:pPr>
        <w:autoSpaceDE w:val="0"/>
        <w:autoSpaceDN w:val="0"/>
        <w:adjustRightInd w:val="0"/>
        <w:spacing w:after="0"/>
        <w:jc w:val="both"/>
      </w:pPr>
      <w:r>
        <w:t>B</w:t>
      </w:r>
      <w:r w:rsidRPr="001C7518">
        <w:t>ased on the more conventional regulatory economics literature</w:t>
      </w:r>
      <w:r>
        <w:t>,</w:t>
      </w:r>
      <w:r w:rsidRPr="001C7518">
        <w:t xml:space="preserve"> </w:t>
      </w:r>
      <w:r>
        <w:t>“o</w:t>
      </w:r>
      <w:r w:rsidR="00087512" w:rsidRPr="001C7518">
        <w:t>ptimal evidence-based regulation”</w:t>
      </w:r>
      <w:r w:rsidR="00D9203D">
        <w:t xml:space="preserve"> </w:t>
      </w:r>
      <w:r w:rsidR="00087512" w:rsidRPr="001C7518">
        <w:t xml:space="preserve">is intended to promote the competitive process, protect consumers and other market participants </w:t>
      </w:r>
      <w:r>
        <w:t xml:space="preserve">especially the more vulnerable -- </w:t>
      </w:r>
      <w:r w:rsidR="00087512" w:rsidRPr="001C7518">
        <w:t>while preserving the incentives for creativity and innovation</w:t>
      </w:r>
      <w:r w:rsidR="006E1A2D">
        <w:t xml:space="preserve"> by businesses, entrepreneurs, inventors, and other creative people</w:t>
      </w:r>
      <w:r>
        <w:t>.  This form of regulation</w:t>
      </w:r>
      <w:r w:rsidR="00087512" w:rsidRPr="001C7518">
        <w:t xml:space="preserve"> </w:t>
      </w:r>
      <w:r w:rsidR="009E383F">
        <w:t>can</w:t>
      </w:r>
      <w:r w:rsidR="00087512" w:rsidRPr="001C7518">
        <w:t xml:space="preserve"> represent a challenging and diff</w:t>
      </w:r>
      <w:r>
        <w:t xml:space="preserve">icult to implement and achieve objective for </w:t>
      </w:r>
      <w:r w:rsidR="00087512" w:rsidRPr="001C7518">
        <w:t>governments and their many competition, consumer protection, privacy, and other regulatory auth</w:t>
      </w:r>
      <w:r>
        <w:t xml:space="preserve">orities, </w:t>
      </w:r>
      <w:r w:rsidR="006E1A2D">
        <w:t>when they are</w:t>
      </w:r>
      <w:r w:rsidR="00087512" w:rsidRPr="001C7518">
        <w:t xml:space="preserve"> individually and collectively attempting to address and ameliorate the many wicked issues raised by advanced technology and algorithmic and other forms of artificial intelligence </w:t>
      </w:r>
      <w:r w:rsidR="006E1A2D">
        <w:t xml:space="preserve">and </w:t>
      </w:r>
      <w:r w:rsidR="009B72DA">
        <w:t>machine-learning</w:t>
      </w:r>
      <w:r w:rsidR="006E1A2D">
        <w:t xml:space="preserve"> </w:t>
      </w:r>
      <w:r w:rsidR="00087512" w:rsidRPr="001C7518">
        <w:t>in the crowded digital marketplace at various spatial scales.</w:t>
      </w:r>
      <w:r>
        <w:t xml:space="preserve">  </w:t>
      </w:r>
    </w:p>
    <w:p w:rsidR="006E1A2D" w:rsidRDefault="006E1A2D" w:rsidP="002C1315">
      <w:pPr>
        <w:autoSpaceDE w:val="0"/>
        <w:autoSpaceDN w:val="0"/>
        <w:adjustRightInd w:val="0"/>
        <w:spacing w:after="0"/>
        <w:jc w:val="both"/>
      </w:pPr>
    </w:p>
    <w:p w:rsidR="00087512" w:rsidRPr="001C7518" w:rsidRDefault="002C1315" w:rsidP="002C1315">
      <w:pPr>
        <w:autoSpaceDE w:val="0"/>
        <w:autoSpaceDN w:val="0"/>
        <w:adjustRightInd w:val="0"/>
        <w:spacing w:after="0"/>
        <w:jc w:val="both"/>
      </w:pPr>
      <w:r>
        <w:t>Compliance with optimal evidence-based regulations in the digital marketplace could also be challenging, contentious, and contingent for many regulated entities – including those that typically comply with laws, regulations and social norms</w:t>
      </w:r>
      <w:r w:rsidR="00690B52">
        <w:t xml:space="preserve"> in more conventional markets</w:t>
      </w:r>
      <w:r>
        <w:t>.</w:t>
      </w:r>
      <w:r w:rsidR="00690B52">
        <w:t xml:space="preserve">  Complexity and dynamism in digital markets indicate that the “bright lines”, “safe harbours” and other certainties preferred by regulated entities and their legal</w:t>
      </w:r>
      <w:r w:rsidR="006E1A2D">
        <w:t>, economic, ethical and other</w:t>
      </w:r>
      <w:r w:rsidR="00690B52">
        <w:t xml:space="preserve"> advisors will not be obvious.       </w:t>
      </w:r>
      <w:r w:rsidR="00087512" w:rsidRPr="001C7518">
        <w:t xml:space="preserve">  </w:t>
      </w:r>
    </w:p>
    <w:p w:rsidR="00087512" w:rsidRDefault="00087512" w:rsidP="00087512">
      <w:pPr>
        <w:autoSpaceDE w:val="0"/>
        <w:autoSpaceDN w:val="0"/>
        <w:adjustRightInd w:val="0"/>
        <w:spacing w:after="0"/>
        <w:jc w:val="both"/>
      </w:pPr>
    </w:p>
    <w:p w:rsidR="00690B52" w:rsidRDefault="00087512" w:rsidP="00087512">
      <w:pPr>
        <w:autoSpaceDE w:val="0"/>
        <w:autoSpaceDN w:val="0"/>
        <w:adjustRightInd w:val="0"/>
        <w:spacing w:after="0"/>
        <w:jc w:val="both"/>
      </w:pPr>
      <w:r w:rsidRPr="001C7518">
        <w:t>These challenges could be especially formidable for relatively newer, less-experienced, and under-resourced competition</w:t>
      </w:r>
      <w:r w:rsidR="009E383F">
        <w:t>, consumer protection, privacy,</w:t>
      </w:r>
      <w:r w:rsidRPr="001C7518">
        <w:t xml:space="preserve"> and other regulatory authorities in developing and emerging market economies.  </w:t>
      </w:r>
      <w:r>
        <w:t>T</w:t>
      </w:r>
      <w:r w:rsidR="002C1315">
        <w:t>his</w:t>
      </w:r>
      <w:r w:rsidRPr="001C7518">
        <w:t xml:space="preserve"> </w:t>
      </w:r>
      <w:r w:rsidR="002C1315">
        <w:t xml:space="preserve">paper </w:t>
      </w:r>
      <w:r w:rsidRPr="001C7518">
        <w:t>describe</w:t>
      </w:r>
      <w:r w:rsidR="002C1315">
        <w:t>s</w:t>
      </w:r>
      <w:r w:rsidRPr="001C7518">
        <w:t>, interpret</w:t>
      </w:r>
      <w:r w:rsidR="002C1315">
        <w:t>s</w:t>
      </w:r>
      <w:r w:rsidRPr="001C7518">
        <w:t xml:space="preserve">, and </w:t>
      </w:r>
      <w:r w:rsidR="002C1315">
        <w:t>applies</w:t>
      </w:r>
      <w:r w:rsidRPr="001C7518">
        <w:t xml:space="preserve"> the many insights provided by the expanding literature</w:t>
      </w:r>
      <w:r>
        <w:t>s</w:t>
      </w:r>
      <w:r w:rsidRPr="001C7518">
        <w:t xml:space="preserve"> on</w:t>
      </w:r>
      <w:r>
        <w:t>:</w:t>
      </w:r>
      <w:r w:rsidRPr="001C7518">
        <w:t xml:space="preserve"> </w:t>
      </w:r>
      <w:r>
        <w:t>the positive and negative interactions between competition and IP policies and laws;</w:t>
      </w:r>
      <w:r w:rsidRPr="001C7518">
        <w:t xml:space="preserve"> behaviorally informed regulation</w:t>
      </w:r>
      <w:r>
        <w:t>;</w:t>
      </w:r>
      <w:r w:rsidRPr="001C7518">
        <w:t xml:space="preserve"> and the amelioration of wicked policy and regulatory problems.  For more than a decade</w:t>
      </w:r>
      <w:r>
        <w:t xml:space="preserve"> and a half</w:t>
      </w:r>
      <w:r w:rsidRPr="001C7518">
        <w:t xml:space="preserve">, this author has been employing these behavioral and “wicked” insights across many regulatory domains in his consulting assignments and academic research and presentations.    </w:t>
      </w:r>
    </w:p>
    <w:p w:rsidR="00690B52" w:rsidRDefault="00690B52">
      <w:r>
        <w:br w:type="page"/>
      </w:r>
    </w:p>
    <w:p w:rsidR="00087512" w:rsidRPr="00C14233" w:rsidRDefault="00087512" w:rsidP="00106211">
      <w:pPr>
        <w:pStyle w:val="ListParagraph"/>
        <w:numPr>
          <w:ilvl w:val="0"/>
          <w:numId w:val="27"/>
        </w:numPr>
        <w:spacing w:after="0"/>
        <w:jc w:val="both"/>
        <w:rPr>
          <w:b/>
          <w:sz w:val="24"/>
          <w:szCs w:val="24"/>
        </w:rPr>
      </w:pPr>
      <w:r w:rsidRPr="00C14233">
        <w:rPr>
          <w:b/>
          <w:sz w:val="24"/>
          <w:szCs w:val="24"/>
        </w:rPr>
        <w:lastRenderedPageBreak/>
        <w:t xml:space="preserve">Introduction and Main Argument </w:t>
      </w:r>
    </w:p>
    <w:p w:rsidR="00CB4A67" w:rsidRDefault="00CB4A67" w:rsidP="00CB4A67">
      <w:pPr>
        <w:spacing w:after="0"/>
        <w:jc w:val="both"/>
        <w:rPr>
          <w:b/>
        </w:rPr>
      </w:pPr>
    </w:p>
    <w:p w:rsidR="00CB4A67" w:rsidRDefault="00CB4A67" w:rsidP="00CB4A67">
      <w:pPr>
        <w:autoSpaceDE w:val="0"/>
        <w:autoSpaceDN w:val="0"/>
        <w:adjustRightInd w:val="0"/>
        <w:spacing w:after="0"/>
        <w:jc w:val="both"/>
      </w:pPr>
      <w:r>
        <w:t>The purpose of this paper is to apply a behavioral and neuroscience lens to the management, governance and regulation of the “super wicked problem” of the digital marketplace</w:t>
      </w:r>
      <w:r w:rsidR="00C14233">
        <w:t>,</w:t>
      </w:r>
      <w:r>
        <w:t xml:space="preserve"> </w:t>
      </w:r>
      <w:r w:rsidR="00C14233">
        <w:t>which</w:t>
      </w:r>
      <w:r>
        <w:t xml:space="preserve"> is now receiving a great deal of attention in the policy, regulatory, institutional, foresight and related literatures as well as in the financial, business and general media.</w:t>
      </w:r>
      <w:r w:rsidR="00C743A9">
        <w:rPr>
          <w:rStyle w:val="FootnoteReference"/>
        </w:rPr>
        <w:footnoteReference w:id="1"/>
      </w:r>
      <w:r>
        <w:t xml:space="preserve">  Over the past 25 or so years, the author and his many colleagues in our government, consulting, academic and other research and studies, have addressed a large number of complicated and complex policy</w:t>
      </w:r>
      <w:r w:rsidR="00D31147">
        <w:t>, legal</w:t>
      </w:r>
      <w:r>
        <w:t xml:space="preserve"> and regulatory issues, puzzles and problems that are now being categorized by some scholars and practitioners as “super wicked”.  A partial listing would include (with selected references in the bibliography):</w:t>
      </w:r>
    </w:p>
    <w:p w:rsidR="00CB4A67" w:rsidRDefault="00CB4A67" w:rsidP="00106211">
      <w:pPr>
        <w:pStyle w:val="ListParagraph"/>
        <w:numPr>
          <w:ilvl w:val="0"/>
          <w:numId w:val="16"/>
        </w:numPr>
        <w:autoSpaceDE w:val="0"/>
        <w:autoSpaceDN w:val="0"/>
        <w:adjustRightInd w:val="0"/>
        <w:spacing w:after="0"/>
        <w:jc w:val="both"/>
      </w:pPr>
      <w:r>
        <w:t>Voluntary standards and codes of conduct; co-regulation between government,  industry, and other stakeholders (called polycentric shared responsibility approaches); and self-regulation by industry and the professions, as either complements to or replacements for more conventional top-down command-and-control regulation by governments.</w:t>
      </w:r>
    </w:p>
    <w:p w:rsidR="00CB4A67" w:rsidRDefault="00CB4A67" w:rsidP="00106211">
      <w:pPr>
        <w:pStyle w:val="ListParagraph"/>
        <w:numPr>
          <w:ilvl w:val="0"/>
          <w:numId w:val="16"/>
        </w:numPr>
        <w:autoSpaceDE w:val="0"/>
        <w:autoSpaceDN w:val="0"/>
        <w:adjustRightInd w:val="0"/>
        <w:spacing w:after="0"/>
        <w:jc w:val="both"/>
      </w:pPr>
      <w:r>
        <w:t xml:space="preserve">Global financial market and industry regulation especially after the global financial crisis of the late 2000s – with emphasis on protecting and promoting </w:t>
      </w:r>
      <w:r w:rsidR="000949C3">
        <w:t xml:space="preserve">the competitive process and </w:t>
      </w:r>
      <w:r>
        <w:t xml:space="preserve">the rights </w:t>
      </w:r>
      <w:r w:rsidR="00C14233">
        <w:t xml:space="preserve">and well-being </w:t>
      </w:r>
      <w:r>
        <w:t>of financial consumer</w:t>
      </w:r>
      <w:r w:rsidR="00C14233">
        <w:t>s</w:t>
      </w:r>
      <w:r>
        <w:t>.</w:t>
      </w:r>
    </w:p>
    <w:p w:rsidR="00CB4A67" w:rsidRDefault="00CB4A67" w:rsidP="00106211">
      <w:pPr>
        <w:pStyle w:val="ListParagraph"/>
        <w:numPr>
          <w:ilvl w:val="0"/>
          <w:numId w:val="16"/>
        </w:numPr>
        <w:autoSpaceDE w:val="0"/>
        <w:autoSpaceDN w:val="0"/>
        <w:adjustRightInd w:val="0"/>
        <w:spacing w:after="0"/>
        <w:jc w:val="both"/>
      </w:pPr>
      <w:r>
        <w:t>Harmonization, convergence and/or enhanced alignment of policies, laws, regulations, and regulatory functions across regulatory authorities, countries and jurisdictions.</w:t>
      </w:r>
    </w:p>
    <w:p w:rsidR="00CB4A67" w:rsidRDefault="00CB4A67" w:rsidP="00106211">
      <w:pPr>
        <w:pStyle w:val="ListParagraph"/>
        <w:numPr>
          <w:ilvl w:val="0"/>
          <w:numId w:val="16"/>
        </w:numPr>
        <w:autoSpaceDE w:val="0"/>
        <w:autoSpaceDN w:val="0"/>
        <w:adjustRightInd w:val="0"/>
        <w:spacing w:after="0"/>
        <w:jc w:val="both"/>
      </w:pPr>
      <w:r>
        <w:t>Climate change mitigation and adaptation</w:t>
      </w:r>
      <w:r w:rsidR="006E1A2D">
        <w:t xml:space="preserve"> and related environmental “wicked problems”</w:t>
      </w:r>
      <w:r>
        <w:t>.</w:t>
      </w:r>
    </w:p>
    <w:p w:rsidR="00CB4A67" w:rsidRDefault="00CB4A67" w:rsidP="00106211">
      <w:pPr>
        <w:pStyle w:val="ListParagraph"/>
        <w:numPr>
          <w:ilvl w:val="0"/>
          <w:numId w:val="16"/>
        </w:numPr>
        <w:autoSpaceDE w:val="0"/>
        <w:autoSpaceDN w:val="0"/>
        <w:adjustRightInd w:val="0"/>
        <w:spacing w:after="0"/>
        <w:jc w:val="both"/>
      </w:pPr>
      <w:r>
        <w:t xml:space="preserve">Regulation of advanced, transformative and disruptive technologies and their product, process and organizational innovations and other applications – with emphasis on the role of more </w:t>
      </w:r>
      <w:r w:rsidR="00C14233">
        <w:t xml:space="preserve">inclusive and </w:t>
      </w:r>
      <w:r>
        <w:t>polycentric forms of policy formulation and regulation to enhance market, user and consumer understanding and acceptance.</w:t>
      </w:r>
    </w:p>
    <w:p w:rsidR="00D31147" w:rsidRDefault="00D31147" w:rsidP="00106211">
      <w:pPr>
        <w:pStyle w:val="ListParagraph"/>
        <w:numPr>
          <w:ilvl w:val="0"/>
          <w:numId w:val="16"/>
        </w:numPr>
        <w:autoSpaceDE w:val="0"/>
        <w:autoSpaceDN w:val="0"/>
        <w:adjustRightInd w:val="0"/>
        <w:spacing w:after="0"/>
        <w:jc w:val="both"/>
      </w:pPr>
      <w:r>
        <w:t>The complex interactions between competition, consumer protection, privacy, intellectual property, innovation</w:t>
      </w:r>
      <w:r w:rsidR="006E1A2D">
        <w:t>, industrial, trade</w:t>
      </w:r>
      <w:r>
        <w:t xml:space="preserve"> and other policies, laws and regulatory regimes.  </w:t>
      </w:r>
    </w:p>
    <w:p w:rsidR="00CB4A67" w:rsidRDefault="00CB4A67" w:rsidP="00CB4A67">
      <w:pPr>
        <w:autoSpaceDE w:val="0"/>
        <w:autoSpaceDN w:val="0"/>
        <w:adjustRightInd w:val="0"/>
        <w:spacing w:after="0"/>
        <w:jc w:val="both"/>
      </w:pPr>
    </w:p>
    <w:p w:rsidR="00522860" w:rsidRDefault="00CB4A67" w:rsidP="002814F4">
      <w:pPr>
        <w:spacing w:after="0"/>
        <w:jc w:val="both"/>
      </w:pPr>
      <w:r>
        <w:t xml:space="preserve">Based on our </w:t>
      </w:r>
      <w:r w:rsidR="00D31147">
        <w:t xml:space="preserve">studies and </w:t>
      </w:r>
      <w:r>
        <w:t>research and the expanding literature on the management, governance and regulation of super wicked policy, regulatory and other problems, the major argument of this paper is that</w:t>
      </w:r>
      <w:r w:rsidR="00D31147">
        <w:t xml:space="preserve"> </w:t>
      </w:r>
      <w:r w:rsidR="00D31147" w:rsidRPr="001C7518">
        <w:t xml:space="preserve">the wicked issues and problems posed by the crowded digital marketplace will require responsive, reflexive, inclusive, </w:t>
      </w:r>
      <w:r w:rsidR="00D31147">
        <w:t xml:space="preserve">collaborative, polycentric, </w:t>
      </w:r>
      <w:r w:rsidR="00D31147" w:rsidRPr="001C7518">
        <w:t>innovative, and “wickedly good” regulatory approaches and instruments.</w:t>
      </w:r>
      <w:r w:rsidR="00522860">
        <w:t xml:space="preserve">  </w:t>
      </w:r>
    </w:p>
    <w:p w:rsidR="00522860" w:rsidRDefault="00522860" w:rsidP="002814F4">
      <w:pPr>
        <w:spacing w:after="0"/>
        <w:jc w:val="both"/>
      </w:pPr>
    </w:p>
    <w:p w:rsidR="006C0AFC" w:rsidRDefault="00522860" w:rsidP="00D5466A">
      <w:pPr>
        <w:spacing w:after="0"/>
        <w:jc w:val="both"/>
      </w:pPr>
      <w:r>
        <w:t xml:space="preserve">The evidence in support of this argument is provided by the literature and case jurisprudence on: (i) the confusing and contested economic and competition law theory on </w:t>
      </w:r>
      <w:r w:rsidR="000949C3">
        <w:t xml:space="preserve">dynamic </w:t>
      </w:r>
      <w:r w:rsidR="000949C3">
        <w:lastRenderedPageBreak/>
        <w:t xml:space="preserve">efficiencies and </w:t>
      </w:r>
      <w:r>
        <w:t>the interactions between competition policy and law, intellectual property rights, consumer protection and privacy law, and information technology, machine leaning, artificial intelligence, biotechnology, nanotechnology, and other advanced technologies; and (ii) confusion, inconsistency, and contestation regarding the positive and negative competition law enforcement decisions and related policy matters that address and attempt to mediate and remedy these interactions and their “wicked” characteristics.</w:t>
      </w:r>
      <w:r w:rsidR="00D5466A">
        <w:t xml:space="preserve">  </w:t>
      </w:r>
    </w:p>
    <w:p w:rsidR="006C0AFC" w:rsidRDefault="006C0AFC" w:rsidP="00D5466A">
      <w:pPr>
        <w:spacing w:after="0"/>
        <w:jc w:val="both"/>
      </w:pPr>
    </w:p>
    <w:p w:rsidR="00D5466A" w:rsidRPr="00010B6F" w:rsidRDefault="00D5466A" w:rsidP="00D5466A">
      <w:pPr>
        <w:spacing w:after="0"/>
        <w:jc w:val="both"/>
        <w:rPr>
          <w:b/>
          <w:sz w:val="44"/>
          <w:szCs w:val="44"/>
        </w:rPr>
      </w:pPr>
      <w:r>
        <w:t>Additional evidence in support of the argument and related issues was provided by the Fifth Biennial CUTS/CIRC International Conference on competition, regulation and development held in Jaipur India on November 9-11 2017.  This Conference illustrated yet again that, despite some progress in recent years, many of the questions on the interactions and conflicts between competition, intellectual property rights</w:t>
      </w:r>
      <w:r w:rsidR="00A83C8B">
        <w:t>,</w:t>
      </w:r>
      <w:r>
        <w:t xml:space="preserve"> innovation</w:t>
      </w:r>
      <w:r w:rsidR="00A83C8B">
        <w:t>, privacy and related matters</w:t>
      </w:r>
      <w:r>
        <w:t xml:space="preserve"> continue to be debated and unresolved after more than three decades of government effort working with their partners in the business, academic and civil society communities.    </w:t>
      </w:r>
    </w:p>
    <w:p w:rsidR="00D31147" w:rsidRDefault="00522860" w:rsidP="002814F4">
      <w:pPr>
        <w:spacing w:after="0"/>
        <w:jc w:val="both"/>
      </w:pPr>
      <w:r>
        <w:t xml:space="preserve">  </w:t>
      </w:r>
      <w:r w:rsidRPr="001C7518">
        <w:t xml:space="preserve"> </w:t>
      </w:r>
      <w:r w:rsidR="00D5466A">
        <w:t xml:space="preserve">  </w:t>
      </w:r>
    </w:p>
    <w:p w:rsidR="00087512" w:rsidRPr="00D31147" w:rsidRDefault="00D31147" w:rsidP="002814F4">
      <w:pPr>
        <w:spacing w:after="0"/>
        <w:jc w:val="both"/>
      </w:pPr>
      <w:r>
        <w:t>Section 2.0 of this working paper briefly describes the many participants in the expanding</w:t>
      </w:r>
      <w:r w:rsidR="00C14233">
        <w:t>, dynamic</w:t>
      </w:r>
      <w:r>
        <w:t xml:space="preserve"> and increasingly </w:t>
      </w:r>
      <w:r w:rsidR="00C14233">
        <w:t xml:space="preserve">complex and </w:t>
      </w:r>
      <w:r>
        <w:t xml:space="preserve">crowded digital economy and marketplace where information is </w:t>
      </w:r>
      <w:r w:rsidR="00C14233">
        <w:t xml:space="preserve">the </w:t>
      </w:r>
      <w:r>
        <w:t>major driver of competition.  Section 3.0 discusses the many wicked c</w:t>
      </w:r>
      <w:r w:rsidRPr="00D31147">
        <w:t xml:space="preserve">hallenges </w:t>
      </w:r>
      <w:r>
        <w:t xml:space="preserve">that the digital marketplace poses for competition, intellectual property, consumer protection and other policy, legal and regulatory regimes and authorities and regimes.  The fourth section discusses the author’s views and preferences on the </w:t>
      </w:r>
      <w:r w:rsidRPr="00D31147">
        <w:t>possible policy, legal and regulatory re</w:t>
      </w:r>
      <w:r>
        <w:t>s</w:t>
      </w:r>
      <w:r w:rsidRPr="00D31147">
        <w:t>ponses to the digital economy and marketplace</w:t>
      </w:r>
      <w:r w:rsidR="00C14233">
        <w:t>.</w:t>
      </w:r>
      <w:r w:rsidR="00C743A9">
        <w:t xml:space="preserve"> </w:t>
      </w:r>
      <w:r w:rsidR="00C14233">
        <w:t xml:space="preserve"> S</w:t>
      </w:r>
      <w:r w:rsidR="00C743A9">
        <w:t xml:space="preserve">ection 5.0 briefly discusses the implications for emerging market and developing economies; and the final section provides concluding comments and areas for future research.  </w:t>
      </w:r>
      <w:r w:rsidR="00C14233">
        <w:t>Many</w:t>
      </w:r>
      <w:r w:rsidR="00C743A9">
        <w:t xml:space="preserve"> of </w:t>
      </w:r>
      <w:r w:rsidR="00C14233">
        <w:t xml:space="preserve">the </w:t>
      </w:r>
      <w:r w:rsidR="00C743A9">
        <w:t>perspectives, findings and insights for the digital marketplace from the wicked problem</w:t>
      </w:r>
      <w:r w:rsidR="00C14233">
        <w:t xml:space="preserve">, competition, regulatory, behavioral, and other </w:t>
      </w:r>
      <w:r w:rsidR="00C743A9">
        <w:t>literature</w:t>
      </w:r>
      <w:r w:rsidR="00C14233">
        <w:t>s are explored in greater detail in the three</w:t>
      </w:r>
      <w:r w:rsidR="00C743A9">
        <w:t xml:space="preserve"> appendices.   </w:t>
      </w:r>
    </w:p>
    <w:p w:rsidR="00D31147" w:rsidRDefault="00D31147" w:rsidP="002814F4">
      <w:pPr>
        <w:spacing w:after="0"/>
        <w:jc w:val="both"/>
        <w:rPr>
          <w:u w:val="single"/>
        </w:rPr>
      </w:pPr>
    </w:p>
    <w:p w:rsidR="002814F4" w:rsidRPr="0014044C" w:rsidRDefault="00C77808" w:rsidP="002814F4">
      <w:pPr>
        <w:spacing w:after="0"/>
        <w:jc w:val="both"/>
        <w:rPr>
          <w:b/>
          <w:sz w:val="24"/>
          <w:szCs w:val="24"/>
        </w:rPr>
      </w:pPr>
      <w:r w:rsidRPr="0014044C">
        <w:rPr>
          <w:b/>
          <w:sz w:val="24"/>
          <w:szCs w:val="24"/>
        </w:rPr>
        <w:t xml:space="preserve">2.0 </w:t>
      </w:r>
      <w:r w:rsidR="009B16C7" w:rsidRPr="0014044C">
        <w:rPr>
          <w:b/>
          <w:sz w:val="24"/>
          <w:szCs w:val="24"/>
        </w:rPr>
        <w:t>The Many Participants in the</w:t>
      </w:r>
      <w:r w:rsidR="002814F4" w:rsidRPr="0014044C">
        <w:rPr>
          <w:b/>
          <w:sz w:val="24"/>
          <w:szCs w:val="24"/>
        </w:rPr>
        <w:t xml:space="preserve"> Crowded </w:t>
      </w:r>
      <w:r w:rsidR="008154DD" w:rsidRPr="0014044C">
        <w:rPr>
          <w:b/>
          <w:sz w:val="24"/>
          <w:szCs w:val="24"/>
        </w:rPr>
        <w:t xml:space="preserve">and Dynamic </w:t>
      </w:r>
      <w:r w:rsidR="002814F4" w:rsidRPr="0014044C">
        <w:rPr>
          <w:b/>
          <w:sz w:val="24"/>
          <w:szCs w:val="24"/>
        </w:rPr>
        <w:t xml:space="preserve">Digital Marketplace </w:t>
      </w:r>
    </w:p>
    <w:p w:rsidR="00087512" w:rsidRDefault="00087512" w:rsidP="002814F4">
      <w:pPr>
        <w:autoSpaceDE w:val="0"/>
        <w:autoSpaceDN w:val="0"/>
        <w:adjustRightInd w:val="0"/>
        <w:spacing w:after="0"/>
        <w:jc w:val="both"/>
      </w:pPr>
    </w:p>
    <w:p w:rsidR="002814F4" w:rsidRDefault="008A379D" w:rsidP="002814F4">
      <w:pPr>
        <w:autoSpaceDE w:val="0"/>
        <w:autoSpaceDN w:val="0"/>
        <w:adjustRightInd w:val="0"/>
        <w:spacing w:after="0"/>
        <w:jc w:val="both"/>
      </w:pPr>
      <w:r>
        <w:t>Some of the major features of the digital economy and digital markets include “winner-take-all” competition for the market, network effects, two-sided markets, rapid-paced innovation and high rates of investment (OECD 2013</w:t>
      </w:r>
      <w:r w:rsidR="00B332AB">
        <w:t xml:space="preserve"> and 2015</w:t>
      </w:r>
      <w:r>
        <w:t xml:space="preserve">).  </w:t>
      </w:r>
      <w:r w:rsidR="00087512">
        <w:t>T</w:t>
      </w:r>
      <w:r w:rsidR="002814F4">
        <w:t>he digital marketplace is becoming increasingly crowded</w:t>
      </w:r>
      <w:r w:rsidR="00C14233">
        <w:t>, complex</w:t>
      </w:r>
      <w:r w:rsidR="00087512">
        <w:t xml:space="preserve"> and even chaotic</w:t>
      </w:r>
      <w:r>
        <w:t xml:space="preserve">, which can both promote competition and result in </w:t>
      </w:r>
      <w:r w:rsidR="00B332AB">
        <w:t xml:space="preserve">substantial uncertainty and </w:t>
      </w:r>
      <w:r>
        <w:t xml:space="preserve">information and cognitive burden </w:t>
      </w:r>
      <w:r w:rsidR="00B332AB">
        <w:t>for final consumers and other purchasers</w:t>
      </w:r>
      <w:r w:rsidR="002814F4">
        <w:t xml:space="preserve">.  This is the consequence of recent “disruptive and transformative” </w:t>
      </w:r>
      <w:r w:rsidR="00A83C8B">
        <w:t xml:space="preserve">technological and innovative </w:t>
      </w:r>
      <w:r w:rsidR="002814F4">
        <w:t xml:space="preserve">advances, applications and algorithms in the </w:t>
      </w:r>
      <w:r w:rsidR="002814F4" w:rsidRPr="00B71E57">
        <w:rPr>
          <w:b/>
        </w:rPr>
        <w:t>digital economy and digital marketplace</w:t>
      </w:r>
      <w:r w:rsidR="002814F4">
        <w:t xml:space="preserve"> in such areas as: </w:t>
      </w:r>
    </w:p>
    <w:p w:rsidR="00B34B41" w:rsidRDefault="00B34B41" w:rsidP="002814F4">
      <w:pPr>
        <w:autoSpaceDE w:val="0"/>
        <w:autoSpaceDN w:val="0"/>
        <w:adjustRightInd w:val="0"/>
        <w:spacing w:after="0"/>
        <w:jc w:val="both"/>
      </w:pPr>
    </w:p>
    <w:p w:rsidR="002814F4" w:rsidRDefault="002814F4" w:rsidP="00106211">
      <w:pPr>
        <w:pStyle w:val="ListParagraph"/>
        <w:numPr>
          <w:ilvl w:val="1"/>
          <w:numId w:val="2"/>
        </w:numPr>
        <w:autoSpaceDE w:val="0"/>
        <w:autoSpaceDN w:val="0"/>
        <w:adjustRightInd w:val="0"/>
        <w:spacing w:after="0"/>
        <w:ind w:left="360"/>
        <w:jc w:val="both"/>
      </w:pPr>
      <w:r>
        <w:t xml:space="preserve">The </w:t>
      </w:r>
      <w:r w:rsidRPr="00244107">
        <w:rPr>
          <w:b/>
        </w:rPr>
        <w:t>algorithmic consumer</w:t>
      </w:r>
      <w:r>
        <w:t xml:space="preserve">, when consumers and other buyers outsource their purchasing decisions to company designed and operated algorithms (Gal and Elkin-Koren 2017). </w:t>
      </w:r>
    </w:p>
    <w:p w:rsidR="002814F4" w:rsidRDefault="002814F4" w:rsidP="00106211">
      <w:pPr>
        <w:pStyle w:val="ListParagraph"/>
        <w:numPr>
          <w:ilvl w:val="1"/>
          <w:numId w:val="2"/>
        </w:numPr>
        <w:autoSpaceDE w:val="0"/>
        <w:autoSpaceDN w:val="0"/>
        <w:adjustRightInd w:val="0"/>
        <w:spacing w:after="0"/>
        <w:ind w:left="360"/>
        <w:jc w:val="both"/>
      </w:pPr>
      <w:r>
        <w:rPr>
          <w:b/>
        </w:rPr>
        <w:t>R</w:t>
      </w:r>
      <w:r w:rsidRPr="00244107">
        <w:rPr>
          <w:b/>
        </w:rPr>
        <w:t>obo-sellers</w:t>
      </w:r>
      <w:r>
        <w:t>, the algorithms used by sellers and suppliers, automated pricing systems</w:t>
      </w:r>
      <w:r w:rsidR="00C14233">
        <w:t>,</w:t>
      </w:r>
      <w:r>
        <w:t xml:space="preserve"> and the resulting pricing and other corporate strategies that cannot be executed by human </w:t>
      </w:r>
      <w:r>
        <w:lastRenderedPageBreak/>
        <w:t xml:space="preserve">beings, and their implications for competition and consumer welfare (Mehra 2016 and Lynch 2017); </w:t>
      </w:r>
    </w:p>
    <w:p w:rsidR="002814F4" w:rsidRDefault="002814F4" w:rsidP="00106211">
      <w:pPr>
        <w:pStyle w:val="ListParagraph"/>
        <w:numPr>
          <w:ilvl w:val="1"/>
          <w:numId w:val="2"/>
        </w:numPr>
        <w:autoSpaceDE w:val="0"/>
        <w:autoSpaceDN w:val="0"/>
        <w:adjustRightInd w:val="0"/>
        <w:spacing w:after="0"/>
        <w:ind w:left="360"/>
        <w:jc w:val="both"/>
      </w:pPr>
      <w:r>
        <w:t xml:space="preserve">Government and non-government </w:t>
      </w:r>
      <w:r w:rsidRPr="00244107">
        <w:rPr>
          <w:b/>
        </w:rPr>
        <w:t>digital intermediaries/regulators</w:t>
      </w:r>
      <w:r>
        <w:t xml:space="preserve"> – which include the “digital regulators” now being used by major corporations and industries as a form of self-regulation and private enforcement in order to support arguments for deregulation and minimal oversight and enforcement by government</w:t>
      </w:r>
      <w:r w:rsidR="00A83C8B">
        <w:t>,</w:t>
      </w:r>
      <w:r>
        <w:t xml:space="preserve"> </w:t>
      </w:r>
      <w:r w:rsidR="00A83C8B">
        <w:t xml:space="preserve">and/or avoid detection of their anticompetitive and other non-compliant business practices by regulators, civil society, and individual consumers </w:t>
      </w:r>
      <w:r>
        <w:t>(Van Loo 2017</w:t>
      </w:r>
      <w:r w:rsidR="00FB5209">
        <w:t>,</w:t>
      </w:r>
      <w:r>
        <w:t xml:space="preserve"> Cohen 2016a and 2016b</w:t>
      </w:r>
      <w:r w:rsidR="00FB5209">
        <w:t>, and Coglianese and Lehr 2017</w:t>
      </w:r>
      <w:r w:rsidR="00A83C8B">
        <w:t xml:space="preserve"> on “regulating by robot”</w:t>
      </w:r>
      <w:r>
        <w:t>)</w:t>
      </w:r>
      <w:r w:rsidR="00185334">
        <w:rPr>
          <w:rStyle w:val="FootnoteReference"/>
        </w:rPr>
        <w:footnoteReference w:id="2"/>
      </w:r>
      <w:r>
        <w:t xml:space="preserve">; </w:t>
      </w:r>
    </w:p>
    <w:p w:rsidR="002814F4" w:rsidRDefault="002814F4" w:rsidP="002814F4">
      <w:pPr>
        <w:autoSpaceDE w:val="0"/>
        <w:autoSpaceDN w:val="0"/>
        <w:adjustRightInd w:val="0"/>
        <w:spacing w:after="0"/>
        <w:jc w:val="both"/>
      </w:pPr>
      <w:r>
        <w:t xml:space="preserve"> </w:t>
      </w:r>
    </w:p>
    <w:p w:rsidR="00B34B41" w:rsidRDefault="002814F4" w:rsidP="00106211">
      <w:pPr>
        <w:pStyle w:val="ListParagraph"/>
        <w:numPr>
          <w:ilvl w:val="1"/>
          <w:numId w:val="2"/>
        </w:numPr>
        <w:autoSpaceDE w:val="0"/>
        <w:autoSpaceDN w:val="0"/>
        <w:adjustRightInd w:val="0"/>
        <w:spacing w:after="0"/>
        <w:ind w:left="360"/>
        <w:jc w:val="both"/>
      </w:pPr>
      <w:r>
        <w:t xml:space="preserve">Software, networks, databases, and “algorithmic power and educators” in the </w:t>
      </w:r>
      <w:r w:rsidRPr="008637A1">
        <w:rPr>
          <w:b/>
        </w:rPr>
        <w:t xml:space="preserve">digital governance of public </w:t>
      </w:r>
      <w:r>
        <w:rPr>
          <w:b/>
        </w:rPr>
        <w:t xml:space="preserve">and other forms of </w:t>
      </w:r>
      <w:r w:rsidRPr="008637A1">
        <w:rPr>
          <w:b/>
        </w:rPr>
        <w:t>education</w:t>
      </w:r>
      <w:r>
        <w:t xml:space="preserve"> and training (Williamson 2015</w:t>
      </w:r>
      <w:r w:rsidR="00B543E5">
        <w:t>a and b</w:t>
      </w:r>
      <w:r w:rsidR="00A27CC3">
        <w:t xml:space="preserve"> and 2016</w:t>
      </w:r>
      <w:r>
        <w:t>).</w:t>
      </w:r>
    </w:p>
    <w:p w:rsidR="002814F4" w:rsidRDefault="002814F4" w:rsidP="00106211">
      <w:pPr>
        <w:pStyle w:val="ListParagraph"/>
        <w:numPr>
          <w:ilvl w:val="1"/>
          <w:numId w:val="2"/>
        </w:numPr>
        <w:autoSpaceDE w:val="0"/>
        <w:autoSpaceDN w:val="0"/>
        <w:adjustRightInd w:val="0"/>
        <w:spacing w:after="0"/>
        <w:ind w:left="360"/>
        <w:jc w:val="both"/>
      </w:pPr>
      <w:r>
        <w:t xml:space="preserve">The </w:t>
      </w:r>
      <w:r w:rsidRPr="00B34B41">
        <w:rPr>
          <w:b/>
        </w:rPr>
        <w:t>platform cooperatives</w:t>
      </w:r>
      <w:r>
        <w:t xml:space="preserve"> of Scholz (2016) in his article on the dark side of the sharing economy and the digital marketplace and the potential importance of and benefits </w:t>
      </w:r>
      <w:r w:rsidR="00B34B41">
        <w:t>from “platform cooperativism”.</w:t>
      </w:r>
      <w:r w:rsidR="00B34B41">
        <w:rPr>
          <w:rStyle w:val="FootnoteReference"/>
        </w:rPr>
        <w:footnoteReference w:id="3"/>
      </w:r>
    </w:p>
    <w:p w:rsidR="008A4DD8" w:rsidRPr="008A4DD8" w:rsidRDefault="008A4DD8" w:rsidP="00106211">
      <w:pPr>
        <w:pStyle w:val="ListParagraph"/>
        <w:numPr>
          <w:ilvl w:val="1"/>
          <w:numId w:val="2"/>
        </w:numPr>
        <w:autoSpaceDE w:val="0"/>
        <w:autoSpaceDN w:val="0"/>
        <w:adjustRightInd w:val="0"/>
        <w:spacing w:after="0"/>
        <w:ind w:left="360"/>
        <w:jc w:val="both"/>
      </w:pPr>
      <w:r w:rsidRPr="008A4DD8">
        <w:rPr>
          <w:b/>
        </w:rPr>
        <w:t>Data brokers</w:t>
      </w:r>
      <w:r w:rsidRPr="008A4DD8">
        <w:t>,</w:t>
      </w:r>
      <w:r>
        <w:rPr>
          <w:b/>
        </w:rPr>
        <w:t xml:space="preserve"> </w:t>
      </w:r>
      <w:r>
        <w:t xml:space="preserve">that is, companies </w:t>
      </w:r>
      <w:r w:rsidR="009F0E58">
        <w:t xml:space="preserve">which play a major role in the “Big Data economy, through </w:t>
      </w:r>
      <w:r>
        <w:t>collect</w:t>
      </w:r>
      <w:r w:rsidR="009F0E58">
        <w:t>ing</w:t>
      </w:r>
      <w:r>
        <w:t xml:space="preserve"> the personal information</w:t>
      </w:r>
      <w:r w:rsidRPr="008A4DD8">
        <w:t xml:space="preserve"> </w:t>
      </w:r>
      <w:r>
        <w:t>of consumers from many different sources and then resell</w:t>
      </w:r>
      <w:r w:rsidR="009F0E58">
        <w:t>ing or sharing</w:t>
      </w:r>
      <w:r>
        <w:t xml:space="preserve"> this consumer information with other companies</w:t>
      </w:r>
      <w:r w:rsidRPr="008A4DD8">
        <w:t xml:space="preserve"> and organizations</w:t>
      </w:r>
      <w:r>
        <w:t>.</w:t>
      </w:r>
      <w:r>
        <w:rPr>
          <w:rStyle w:val="FootnoteReference"/>
        </w:rPr>
        <w:footnoteReference w:id="4"/>
      </w:r>
    </w:p>
    <w:p w:rsidR="002814F4" w:rsidRPr="008A4DD8" w:rsidRDefault="002814F4" w:rsidP="002814F4">
      <w:pPr>
        <w:autoSpaceDE w:val="0"/>
        <w:autoSpaceDN w:val="0"/>
        <w:adjustRightInd w:val="0"/>
        <w:spacing w:after="0"/>
        <w:jc w:val="both"/>
      </w:pPr>
    </w:p>
    <w:p w:rsidR="002814F4" w:rsidRDefault="00563F24" w:rsidP="00563F24">
      <w:pPr>
        <w:autoSpaceDE w:val="0"/>
        <w:autoSpaceDN w:val="0"/>
        <w:adjustRightInd w:val="0"/>
        <w:spacing w:after="0"/>
        <w:jc w:val="both"/>
      </w:pPr>
      <w:r>
        <w:t>The digital economy also encompasses o</w:t>
      </w:r>
      <w:r w:rsidR="002814F4">
        <w:t xml:space="preserve">ther </w:t>
      </w:r>
      <w:r w:rsidR="002814F4" w:rsidRPr="00563F24">
        <w:rPr>
          <w:b/>
        </w:rPr>
        <w:t>digital intermediaries and firms and more conventional companies and industries,</w:t>
      </w:r>
      <w:r w:rsidR="002814F4">
        <w:t xml:space="preserve"> which are now using computer software, algorithms, robotics, 3D Printing, “Big Data”, data fusion, the “Internet of Things”, algorithmic intelligence, other forms of artificial intelligence, and digital platforms </w:t>
      </w:r>
      <w:r>
        <w:t xml:space="preserve">in order </w:t>
      </w:r>
      <w:r w:rsidR="002814F4">
        <w:t xml:space="preserve">to: </w:t>
      </w:r>
      <w:r>
        <w:t xml:space="preserve">(i) </w:t>
      </w:r>
      <w:r w:rsidR="002814F4">
        <w:t xml:space="preserve">increase efficiency, </w:t>
      </w:r>
      <w:r w:rsidR="002814F4">
        <w:lastRenderedPageBreak/>
        <w:t>revenues, profits, market sh</w:t>
      </w:r>
      <w:r>
        <w:t xml:space="preserve">are, and competitive advantage and </w:t>
      </w:r>
      <w:r w:rsidR="002814F4">
        <w:t xml:space="preserve">reduce labour and other costs; </w:t>
      </w:r>
      <w:r>
        <w:t xml:space="preserve">(ii) </w:t>
      </w:r>
      <w:r w:rsidR="002814F4">
        <w:t>bet</w:t>
      </w:r>
      <w:r>
        <w:t>ter serve their customers and</w:t>
      </w:r>
      <w:r w:rsidR="002814F4">
        <w:t xml:space="preserve"> </w:t>
      </w:r>
      <w:r w:rsidR="006229CF">
        <w:t xml:space="preserve">develop and market new highly innovative and transformative products such as the driverless autonomous vehicle; </w:t>
      </w:r>
      <w:r>
        <w:t xml:space="preserve">(iii) better comply with and/or avoid detection under existing policy, legal and regulatory regimes;  </w:t>
      </w:r>
      <w:r w:rsidR="002814F4">
        <w:t>and</w:t>
      </w:r>
      <w:r>
        <w:t>, (iv)</w:t>
      </w:r>
      <w:r w:rsidR="002814F4">
        <w:t xml:space="preserve"> in some cases increase market power and dominance, and avoid and escape more conventional laws, regulations and regulatory authorities</w:t>
      </w:r>
      <w:r w:rsidR="00874FBB">
        <w:t>.</w:t>
      </w:r>
      <w:r w:rsidR="002814F4">
        <w:rPr>
          <w:rStyle w:val="FootnoteReference"/>
        </w:rPr>
        <w:footnoteReference w:id="5"/>
      </w:r>
      <w:r w:rsidR="002814F4">
        <w:t xml:space="preserve">  </w:t>
      </w:r>
      <w:r w:rsidR="006229CF">
        <w:t xml:space="preserve"> </w:t>
      </w:r>
    </w:p>
    <w:p w:rsidR="003366B1" w:rsidRDefault="003366B1" w:rsidP="003366B1">
      <w:pPr>
        <w:autoSpaceDE w:val="0"/>
        <w:autoSpaceDN w:val="0"/>
        <w:adjustRightInd w:val="0"/>
        <w:spacing w:after="0"/>
        <w:jc w:val="both"/>
      </w:pPr>
    </w:p>
    <w:p w:rsidR="003366B1" w:rsidRDefault="003366B1" w:rsidP="003366B1">
      <w:pPr>
        <w:autoSpaceDE w:val="0"/>
        <w:autoSpaceDN w:val="0"/>
        <w:adjustRightInd w:val="0"/>
        <w:spacing w:after="0"/>
        <w:jc w:val="both"/>
      </w:pPr>
      <w:r>
        <w:t xml:space="preserve">Much of this literature is now addressing the competition, consumer protection, privacy and other issues associated with “Big Data”.  OECD (2016:5) notes that Big Data “usually refer to (1) the large dimension of datasets; and (2) the need to use large scale computing power and non-standard software and methods to extract value from the data in a reasonable amount of time”.  </w:t>
      </w:r>
    </w:p>
    <w:p w:rsidR="003366B1" w:rsidRDefault="003366B1" w:rsidP="003366B1">
      <w:pPr>
        <w:autoSpaceDE w:val="0"/>
        <w:autoSpaceDN w:val="0"/>
        <w:adjustRightInd w:val="0"/>
        <w:spacing w:after="0"/>
        <w:jc w:val="both"/>
      </w:pPr>
    </w:p>
    <w:p w:rsidR="003366B1" w:rsidRDefault="003366B1" w:rsidP="003366B1">
      <w:pPr>
        <w:autoSpaceDE w:val="0"/>
        <w:autoSpaceDN w:val="0"/>
        <w:adjustRightInd w:val="0"/>
        <w:spacing w:after="0"/>
        <w:jc w:val="both"/>
      </w:pPr>
      <w:r>
        <w:t>OECD notes as well that Big Data can be distinguished from data in general by four attributes: “the volume of data; the velocity at which data is collected, used and disseminated; the variety of information aggregated; [and] Stucke and Grunes [2016] add a fourth V: the value of the data. As the OECD authors point out for personal data, each ‘V’ has increased enormously in magnitude over the past decade, and indeed continues to expand.”</w:t>
      </w:r>
    </w:p>
    <w:p w:rsidR="003366B1" w:rsidRDefault="003366B1" w:rsidP="003366B1">
      <w:pPr>
        <w:autoSpaceDE w:val="0"/>
        <w:autoSpaceDN w:val="0"/>
        <w:adjustRightInd w:val="0"/>
        <w:spacing w:after="0"/>
        <w:jc w:val="both"/>
      </w:pPr>
    </w:p>
    <w:p w:rsidR="003366B1" w:rsidRDefault="003366B1" w:rsidP="003366B1">
      <w:pPr>
        <w:autoSpaceDE w:val="0"/>
        <w:autoSpaceDN w:val="0"/>
        <w:adjustRightInd w:val="0"/>
        <w:spacing w:after="0"/>
        <w:jc w:val="both"/>
      </w:pPr>
      <w:r>
        <w:t xml:space="preserve">An important aspect of Big Data is data fusion. Data fusion takes place when data from various sources are brought into contact in a manner that allows new and often unexpected findings, facts, and insights to emerge.  “Through data fusion, companies can identify and improve their profiles of individuals; better track their activities, preferences, and vulnerabilities; and better target them with behavioral advertising. Even for publicly available data, velocity can be critical -- namely getting and analyzing the data in real-time or nearly real-time to outmaneuver rivals. Consequently, companies will strive to acquire a “data advantage” over rivals” (Stucke and Grunes 2015:2, and OECD 2016:6 and 11).  See as well Stucke and Grunes (2016), Stucke and Ezrachi (2016), Cohen (2016a and 2016b), and Krajnović et al (2016) on digital marketing and behavioral economics. </w:t>
      </w:r>
    </w:p>
    <w:p w:rsidR="003366B1" w:rsidRDefault="003366B1" w:rsidP="003366B1">
      <w:pPr>
        <w:autoSpaceDE w:val="0"/>
        <w:autoSpaceDN w:val="0"/>
        <w:adjustRightInd w:val="0"/>
        <w:spacing w:after="0"/>
        <w:jc w:val="both"/>
      </w:pPr>
    </w:p>
    <w:p w:rsidR="003366B1" w:rsidRDefault="003366B1" w:rsidP="003366B1">
      <w:pPr>
        <w:autoSpaceDE w:val="0"/>
        <w:autoSpaceDN w:val="0"/>
        <w:adjustRightInd w:val="0"/>
        <w:spacing w:after="0"/>
        <w:jc w:val="both"/>
      </w:pPr>
      <w:r>
        <w:t>In her article on the regulatory state and the information age, Cohen (2016b:369) expands on the regulatory challenges of the information age to encompass more traditional companies and industries.  “The Volkswagen scandal neatly encapsulates the tensions and contradictions in the shift to informationalism described above. From one perspective, the automobile industry is a paradigmatic industrial-era formation. In fact, computer software resides at the core of the modern automobile and regulates nearly everything about its performance.”</w:t>
      </w:r>
    </w:p>
    <w:p w:rsidR="00F816E9" w:rsidRDefault="00F816E9" w:rsidP="002814F4">
      <w:pPr>
        <w:pStyle w:val="ListParagraph"/>
        <w:autoSpaceDE w:val="0"/>
        <w:autoSpaceDN w:val="0"/>
        <w:adjustRightInd w:val="0"/>
        <w:spacing w:after="0"/>
        <w:ind w:left="360"/>
        <w:jc w:val="both"/>
      </w:pPr>
    </w:p>
    <w:p w:rsidR="003366B1" w:rsidRDefault="003366B1">
      <w:pPr>
        <w:rPr>
          <w:b/>
          <w:sz w:val="24"/>
          <w:szCs w:val="24"/>
        </w:rPr>
      </w:pPr>
      <w:r>
        <w:rPr>
          <w:b/>
          <w:sz w:val="24"/>
          <w:szCs w:val="24"/>
        </w:rPr>
        <w:br w:type="page"/>
      </w:r>
    </w:p>
    <w:p w:rsidR="00F816E9" w:rsidRPr="0014044C" w:rsidRDefault="00F816E9" w:rsidP="00F816E9">
      <w:pPr>
        <w:autoSpaceDE w:val="0"/>
        <w:autoSpaceDN w:val="0"/>
        <w:adjustRightInd w:val="0"/>
        <w:spacing w:after="0"/>
        <w:jc w:val="both"/>
        <w:rPr>
          <w:b/>
          <w:sz w:val="24"/>
          <w:szCs w:val="24"/>
        </w:rPr>
      </w:pPr>
      <w:r w:rsidRPr="0014044C">
        <w:rPr>
          <w:b/>
          <w:sz w:val="24"/>
          <w:szCs w:val="24"/>
        </w:rPr>
        <w:lastRenderedPageBreak/>
        <w:t>3.0 Challenges for Competition, Intellectual Property, Consumer Protection and Other Regulator</w:t>
      </w:r>
      <w:r w:rsidR="008154DD" w:rsidRPr="0014044C">
        <w:rPr>
          <w:b/>
          <w:sz w:val="24"/>
          <w:szCs w:val="24"/>
        </w:rPr>
        <w:t>y Authoritie</w:t>
      </w:r>
      <w:r w:rsidRPr="0014044C">
        <w:rPr>
          <w:b/>
          <w:sz w:val="24"/>
          <w:szCs w:val="24"/>
        </w:rPr>
        <w:t>s</w:t>
      </w:r>
    </w:p>
    <w:p w:rsidR="002814F4" w:rsidRDefault="002814F4" w:rsidP="002814F4">
      <w:pPr>
        <w:autoSpaceDE w:val="0"/>
        <w:autoSpaceDN w:val="0"/>
        <w:adjustRightInd w:val="0"/>
        <w:spacing w:after="0"/>
        <w:jc w:val="both"/>
      </w:pPr>
    </w:p>
    <w:p w:rsidR="001013EC" w:rsidRDefault="00874FBB" w:rsidP="002814F4">
      <w:pPr>
        <w:autoSpaceDE w:val="0"/>
        <w:autoSpaceDN w:val="0"/>
        <w:adjustRightInd w:val="0"/>
        <w:spacing w:after="0"/>
        <w:jc w:val="both"/>
      </w:pPr>
      <w:r>
        <w:t>Appendic</w:t>
      </w:r>
      <w:r w:rsidR="001013EC">
        <w:t xml:space="preserve">es A, </w:t>
      </w:r>
      <w:r>
        <w:t xml:space="preserve">B </w:t>
      </w:r>
      <w:r w:rsidR="001013EC">
        <w:t xml:space="preserve">and C </w:t>
      </w:r>
      <w:r>
        <w:t xml:space="preserve">provide more detailed analysis of the challenges posed to regulators by the wicked characteristics of the increasingly </w:t>
      </w:r>
      <w:r w:rsidR="006229CF">
        <w:t xml:space="preserve">dynamic, </w:t>
      </w:r>
      <w:r>
        <w:t xml:space="preserve">crowded and chaotic digital marketplace.  This section will simply highlight the major dangers and risks.  </w:t>
      </w:r>
    </w:p>
    <w:p w:rsidR="001013EC" w:rsidRDefault="001013EC" w:rsidP="002814F4">
      <w:pPr>
        <w:autoSpaceDE w:val="0"/>
        <w:autoSpaceDN w:val="0"/>
        <w:adjustRightInd w:val="0"/>
        <w:spacing w:after="0"/>
        <w:jc w:val="both"/>
      </w:pPr>
    </w:p>
    <w:p w:rsidR="002B05C3" w:rsidRDefault="001013EC" w:rsidP="002814F4">
      <w:pPr>
        <w:autoSpaceDE w:val="0"/>
        <w:autoSpaceDN w:val="0"/>
        <w:adjustRightInd w:val="0"/>
        <w:spacing w:after="0"/>
        <w:jc w:val="both"/>
      </w:pPr>
      <w:r>
        <w:t>The competition, consumer protection, IP and other regulatory problems and risks</w:t>
      </w:r>
      <w:r w:rsidR="003366B1">
        <w:t>:</w:t>
      </w:r>
      <w:r>
        <w:t xml:space="preserve"> are often </w:t>
      </w:r>
      <w:r w:rsidR="003366B1">
        <w:t>complex, ambiguous, and dynamic;</w:t>
      </w:r>
      <w:r>
        <w:t xml:space="preserve"> have multiple causes and complex</w:t>
      </w:r>
      <w:r w:rsidR="003366B1">
        <w:t xml:space="preserve"> cause-and-effect relationships;</w:t>
      </w:r>
      <w:r>
        <w:t xml:space="preserve"> generate major disagreements and conflicts between stakeholder groups and even wi</w:t>
      </w:r>
      <w:r w:rsidR="003366B1">
        <w:t>thin the same stakeholder group;</w:t>
      </w:r>
      <w:r>
        <w:t xml:space="preserve"> and require coordinated responses and solutions across regulatory authorities and regimes within the same and different jurisdictions.  </w:t>
      </w:r>
      <w:r w:rsidR="006229CF">
        <w:t>The emotional and cognitive responses to the resulting ambiguity and complexity can influence, cloud and distort the judgment and decision making of regulators</w:t>
      </w:r>
      <w:r w:rsidR="00EF102A">
        <w:t>, more ethical and compliant regulated entities,</w:t>
      </w:r>
      <w:r w:rsidR="006229CF">
        <w:t xml:space="preserve"> and other regulatory actors</w:t>
      </w:r>
      <w:r w:rsidR="002B05C3">
        <w:t xml:space="preserve">.  </w:t>
      </w:r>
    </w:p>
    <w:p w:rsidR="002B05C3" w:rsidRDefault="002B05C3" w:rsidP="002814F4">
      <w:pPr>
        <w:autoSpaceDE w:val="0"/>
        <w:autoSpaceDN w:val="0"/>
        <w:adjustRightInd w:val="0"/>
        <w:spacing w:after="0"/>
        <w:jc w:val="both"/>
      </w:pPr>
    </w:p>
    <w:p w:rsidR="00F93820" w:rsidRDefault="002B05C3" w:rsidP="002814F4">
      <w:pPr>
        <w:autoSpaceDE w:val="0"/>
        <w:autoSpaceDN w:val="0"/>
        <w:adjustRightInd w:val="0"/>
        <w:spacing w:after="0"/>
        <w:jc w:val="both"/>
      </w:pPr>
      <w:r>
        <w:t xml:space="preserve">These actors include </w:t>
      </w:r>
      <w:r w:rsidR="006229CF">
        <w:t>regulated entities and their legal</w:t>
      </w:r>
      <w:r>
        <w:t>,</w:t>
      </w:r>
      <w:r w:rsidR="006229CF">
        <w:t xml:space="preserve"> economic </w:t>
      </w:r>
      <w:r>
        <w:t xml:space="preserve">and ethical </w:t>
      </w:r>
      <w:r w:rsidR="006229CF">
        <w:t xml:space="preserve">advisors, which often will not </w:t>
      </w:r>
      <w:r>
        <w:t>be provided with</w:t>
      </w:r>
      <w:r w:rsidR="006229CF">
        <w:t xml:space="preserve"> the bright lines, safe harbours and other certainties needed to design and implement their compliance and social responsibility programs.  </w:t>
      </w:r>
      <w:r w:rsidR="001013EC">
        <w:t xml:space="preserve">Under these circumstances, such concepts as optimal regulation and maximum aggregate efficiency from regulatory interventions may result in unachievable objectives and raising false </w:t>
      </w:r>
      <w:r>
        <w:t xml:space="preserve">hopes and </w:t>
      </w:r>
      <w:r w:rsidR="001013EC">
        <w:t>expectations of success.  Regulators, governments and stakeholders may have to be satisfied with remedies that are implementable and “remediable”</w:t>
      </w:r>
      <w:r w:rsidR="00EF102A">
        <w:t>, represent “small wins”,</w:t>
      </w:r>
      <w:r w:rsidR="001013EC">
        <w:t xml:space="preserve"> </w:t>
      </w:r>
      <w:r w:rsidR="00F93820">
        <w:t xml:space="preserve">and help to </w:t>
      </w:r>
      <w:r w:rsidR="00F671F9">
        <w:t>make some progress on ameliorating</w:t>
      </w:r>
      <w:r w:rsidR="00F93820">
        <w:t xml:space="preserve"> some of the more wicked aspects of the digital marketplace wicked problem.</w:t>
      </w:r>
    </w:p>
    <w:p w:rsidR="00F93820" w:rsidRDefault="00F93820" w:rsidP="002814F4">
      <w:pPr>
        <w:autoSpaceDE w:val="0"/>
        <w:autoSpaceDN w:val="0"/>
        <w:adjustRightInd w:val="0"/>
        <w:spacing w:after="0"/>
        <w:jc w:val="both"/>
      </w:pPr>
    </w:p>
    <w:p w:rsidR="00F93820" w:rsidRDefault="00F93820" w:rsidP="002814F4">
      <w:pPr>
        <w:autoSpaceDE w:val="0"/>
        <w:autoSpaceDN w:val="0"/>
        <w:adjustRightInd w:val="0"/>
        <w:spacing w:after="0"/>
        <w:jc w:val="both"/>
      </w:pPr>
      <w:r w:rsidRPr="00F93820">
        <w:t>The digital economy in recent years has experienced substantial increases in market concentration and market power for the “corporate giants” in ma</w:t>
      </w:r>
      <w:r w:rsidR="006229CF">
        <w:t>ny digital markets.</w:t>
      </w:r>
      <w:r w:rsidR="00E61FB2">
        <w:rPr>
          <w:rStyle w:val="FootnoteReference"/>
        </w:rPr>
        <w:footnoteReference w:id="6"/>
      </w:r>
      <w:r w:rsidR="006229CF">
        <w:t xml:space="preserve"> </w:t>
      </w:r>
      <w:r w:rsidR="00E61FB2">
        <w:t xml:space="preserve"> </w:t>
      </w:r>
      <w:r w:rsidR="006229CF">
        <w:t>T</w:t>
      </w:r>
      <w:r w:rsidRPr="00F93820">
        <w:t xml:space="preserve">heir market power is further enhanced by the attraction, allure, risks and dangers of “free goods and services” to consumers and other users, which can further distort market outcomes – especially when </w:t>
      </w:r>
      <w:r>
        <w:t xml:space="preserve">final </w:t>
      </w:r>
      <w:r w:rsidRPr="00F93820">
        <w:t>consumers fail to consider the potentially high costs of “free goods”.</w:t>
      </w:r>
      <w:r w:rsidR="000B036C">
        <w:rPr>
          <w:rStyle w:val="FootnoteReference"/>
        </w:rPr>
        <w:footnoteReference w:id="7"/>
      </w:r>
      <w:r w:rsidRPr="00F93820">
        <w:t xml:space="preserve"> </w:t>
      </w:r>
      <w:r>
        <w:t xml:space="preserve">  Moreover, </w:t>
      </w:r>
      <w:r w:rsidRPr="00F93820">
        <w:t>price, fee and product attribute complexity, confusion</w:t>
      </w:r>
      <w:r>
        <w:t>, deception and shrouding, information, product choice, and decision overload, and other decision making complexities and sources of deception</w:t>
      </w:r>
      <w:r w:rsidR="00E61FB2">
        <w:t>,</w:t>
      </w:r>
      <w:r>
        <w:t xml:space="preserve"> </w:t>
      </w:r>
      <w:r w:rsidR="00F671F9">
        <w:t xml:space="preserve">can </w:t>
      </w:r>
      <w:r>
        <w:t>hide the true costs from the boundedly rational consumer.</w:t>
      </w:r>
    </w:p>
    <w:p w:rsidR="00F93820" w:rsidRDefault="00F93820" w:rsidP="002814F4">
      <w:pPr>
        <w:autoSpaceDE w:val="0"/>
        <w:autoSpaceDN w:val="0"/>
        <w:adjustRightInd w:val="0"/>
        <w:spacing w:after="0"/>
        <w:jc w:val="both"/>
      </w:pPr>
    </w:p>
    <w:p w:rsidR="002B05C3" w:rsidRDefault="00F93820" w:rsidP="00F93820">
      <w:pPr>
        <w:autoSpaceDE w:val="0"/>
        <w:autoSpaceDN w:val="0"/>
        <w:adjustRightInd w:val="0"/>
        <w:spacing w:after="0"/>
        <w:jc w:val="both"/>
      </w:pPr>
      <w:r>
        <w:lastRenderedPageBreak/>
        <w:t xml:space="preserve">The </w:t>
      </w:r>
      <w:r w:rsidRPr="00F93820">
        <w:t>undisclosed biases and self-interests</w:t>
      </w:r>
      <w:r>
        <w:t xml:space="preserve"> of digital intermediaries, algorithmic consumers, and other online companies are embedded, hidden and protected with</w:t>
      </w:r>
      <w:r w:rsidR="00F671F9">
        <w:t>in algorithms and computer code;</w:t>
      </w:r>
      <w:r>
        <w:t xml:space="preserve"> and </w:t>
      </w:r>
      <w:r w:rsidR="00F671F9">
        <w:t>therefore</w:t>
      </w:r>
      <w:r>
        <w:t xml:space="preserve"> can </w:t>
      </w:r>
      <w:r w:rsidR="00F671F9">
        <w:t xml:space="preserve">easily </w:t>
      </w:r>
      <w:r>
        <w:t>favour larger suppliers</w:t>
      </w:r>
      <w:r w:rsidR="00F671F9">
        <w:t>,</w:t>
      </w:r>
      <w:r>
        <w:t xml:space="preserve"> higher priced products</w:t>
      </w:r>
      <w:r w:rsidR="00F671F9">
        <w:t>, and their own products and companies,</w:t>
      </w:r>
      <w:r>
        <w:t xml:space="preserve"> over other suppliers and products</w:t>
      </w:r>
      <w:r w:rsidR="00F671F9">
        <w:t xml:space="preserve"> that may be favoured by many consumers</w:t>
      </w:r>
      <w:r>
        <w:t xml:space="preserve">.  </w:t>
      </w:r>
      <w:r w:rsidRPr="0046258F">
        <w:t>Competition and consumer welfare are further constrained by the</w:t>
      </w:r>
      <w:r>
        <w:rPr>
          <w:b/>
        </w:rPr>
        <w:t xml:space="preserve"> </w:t>
      </w:r>
      <w:r w:rsidRPr="00F93820">
        <w:t>information</w:t>
      </w:r>
      <w:r w:rsidR="00F671F9">
        <w:t>, intellectual property,</w:t>
      </w:r>
      <w:r w:rsidRPr="00F93820">
        <w:t xml:space="preserve"> </w:t>
      </w:r>
      <w:r>
        <w:t xml:space="preserve">and other </w:t>
      </w:r>
      <w:r w:rsidRPr="00F93820">
        <w:t>barriers</w:t>
      </w:r>
      <w:r>
        <w:t xml:space="preserve"> that prevent digital </w:t>
      </w:r>
      <w:r w:rsidR="002B05C3">
        <w:t xml:space="preserve">regulators and other </w:t>
      </w:r>
      <w:r>
        <w:t>intermediaries, algorithmic consumers, platform cooperatives and potential entrants, from having access to the data they need for</w:t>
      </w:r>
      <w:r w:rsidR="002B05C3">
        <w:t>:</w:t>
      </w:r>
      <w:r>
        <w:t xml:space="preserve"> </w:t>
      </w:r>
    </w:p>
    <w:p w:rsidR="002B05C3" w:rsidRDefault="00F93820" w:rsidP="00106211">
      <w:pPr>
        <w:pStyle w:val="ListParagraph"/>
        <w:numPr>
          <w:ilvl w:val="0"/>
          <w:numId w:val="30"/>
        </w:numPr>
        <w:autoSpaceDE w:val="0"/>
        <w:autoSpaceDN w:val="0"/>
        <w:adjustRightInd w:val="0"/>
        <w:spacing w:after="0"/>
        <w:jc w:val="both"/>
      </w:pPr>
      <w:r>
        <w:t>designing and operating effective algorithms that</w:t>
      </w:r>
      <w:r w:rsidR="00F671F9">
        <w:t xml:space="preserve"> are truly helpful to consumers,</w:t>
      </w:r>
      <w:r>
        <w:t xml:space="preserve"> </w:t>
      </w:r>
    </w:p>
    <w:p w:rsidR="002B05C3" w:rsidRDefault="00F93820" w:rsidP="00106211">
      <w:pPr>
        <w:pStyle w:val="ListParagraph"/>
        <w:numPr>
          <w:ilvl w:val="0"/>
          <w:numId w:val="30"/>
        </w:numPr>
        <w:autoSpaceDE w:val="0"/>
        <w:autoSpaceDN w:val="0"/>
        <w:adjustRightInd w:val="0"/>
        <w:spacing w:after="0"/>
        <w:jc w:val="both"/>
      </w:pPr>
      <w:r>
        <w:t>facilitat</w:t>
      </w:r>
      <w:r w:rsidR="002B05C3">
        <w:t>ing</w:t>
      </w:r>
      <w:r w:rsidR="00F671F9">
        <w:t xml:space="preserve"> </w:t>
      </w:r>
      <w:r w:rsidR="002B05C3">
        <w:t xml:space="preserve">their </w:t>
      </w:r>
      <w:r w:rsidR="00F671F9">
        <w:t>entry into digital market</w:t>
      </w:r>
      <w:r>
        <w:t>s</w:t>
      </w:r>
      <w:r w:rsidR="002B05C3">
        <w:t xml:space="preserve">, </w:t>
      </w:r>
    </w:p>
    <w:p w:rsidR="00F93820" w:rsidRDefault="002B05C3" w:rsidP="00106211">
      <w:pPr>
        <w:pStyle w:val="ListParagraph"/>
        <w:numPr>
          <w:ilvl w:val="0"/>
          <w:numId w:val="30"/>
        </w:numPr>
        <w:autoSpaceDE w:val="0"/>
        <w:autoSpaceDN w:val="0"/>
        <w:adjustRightInd w:val="0"/>
        <w:spacing w:after="0"/>
        <w:jc w:val="both"/>
      </w:pPr>
      <w:r>
        <w:t>and</w:t>
      </w:r>
      <w:r w:rsidR="00BF420B">
        <w:t>,</w:t>
      </w:r>
      <w:r>
        <w:t xml:space="preserve"> allowing them to compete </w:t>
      </w:r>
      <w:r w:rsidR="000A7D26">
        <w:t xml:space="preserve">with the digital corporate giants </w:t>
      </w:r>
      <w:r w:rsidR="00F84107">
        <w:t>in markets on</w:t>
      </w:r>
      <w:r w:rsidR="00BF420B">
        <w:t xml:space="preserve"> </w:t>
      </w:r>
      <w:r>
        <w:t>a more level playing field</w:t>
      </w:r>
      <w:r w:rsidR="000A7D26">
        <w:t xml:space="preserve"> in terms of product market competition, competition for key data and other information, and political influence</w:t>
      </w:r>
      <w:r>
        <w:t xml:space="preserve">.  </w:t>
      </w:r>
      <w:r w:rsidR="00F93820">
        <w:t xml:space="preserve">  </w:t>
      </w:r>
    </w:p>
    <w:p w:rsidR="00F93820" w:rsidRDefault="002B05C3" w:rsidP="00F93820">
      <w:pPr>
        <w:autoSpaceDE w:val="0"/>
        <w:autoSpaceDN w:val="0"/>
        <w:adjustRightInd w:val="0"/>
        <w:spacing w:after="0"/>
        <w:jc w:val="both"/>
      </w:pPr>
      <w:r>
        <w:t xml:space="preserve"> </w:t>
      </w:r>
    </w:p>
    <w:p w:rsidR="00B34B41" w:rsidRPr="00F93820" w:rsidRDefault="00F93820" w:rsidP="002814F4">
      <w:pPr>
        <w:autoSpaceDE w:val="0"/>
        <w:autoSpaceDN w:val="0"/>
        <w:adjustRightInd w:val="0"/>
        <w:spacing w:after="0"/>
        <w:jc w:val="both"/>
      </w:pPr>
      <w:r>
        <w:t xml:space="preserve">A related danger discussed in the digital economy literature is the </w:t>
      </w:r>
      <w:r w:rsidRPr="00F93820">
        <w:t>intentional or unintentional unethical and non-compliant conduct</w:t>
      </w:r>
      <w:r>
        <w:t xml:space="preserve"> and consumer, competition, privacy and other regulatory harms as a consequence of poorly designed and operated algorithms, digital platforms and related software programs of algorithmic consumers, suppliers and intermediaries</w:t>
      </w:r>
      <w:r w:rsidR="00F84107">
        <w:t>/regulators</w:t>
      </w:r>
      <w:r>
        <w:t xml:space="preserve">.  Perhaps most importantly, there is growing evidence that existing competition, consumer protection, intellectual property, sectoral and other policies, laws, regulations and authorities are  not “up to the task” of ameliorating the wicked problems generated by the </w:t>
      </w:r>
      <w:r w:rsidR="00F671F9">
        <w:t xml:space="preserve">complex and </w:t>
      </w:r>
      <w:r>
        <w:t xml:space="preserve">crowded digital marketplace. </w:t>
      </w:r>
      <w:r w:rsidR="001013EC" w:rsidRPr="00F93820">
        <w:t xml:space="preserve">    </w:t>
      </w:r>
      <w:r w:rsidR="00874FBB" w:rsidRPr="00F93820">
        <w:t xml:space="preserve"> </w:t>
      </w:r>
    </w:p>
    <w:p w:rsidR="00F816E9" w:rsidRDefault="00F816E9" w:rsidP="00F816E9">
      <w:pPr>
        <w:autoSpaceDE w:val="0"/>
        <w:autoSpaceDN w:val="0"/>
        <w:adjustRightInd w:val="0"/>
        <w:spacing w:after="0"/>
        <w:jc w:val="both"/>
      </w:pPr>
    </w:p>
    <w:p w:rsidR="00C9325C" w:rsidRPr="0014044C" w:rsidRDefault="00DD7603" w:rsidP="00C9325C">
      <w:pPr>
        <w:autoSpaceDE w:val="0"/>
        <w:autoSpaceDN w:val="0"/>
        <w:adjustRightInd w:val="0"/>
        <w:spacing w:after="0"/>
        <w:jc w:val="both"/>
        <w:rPr>
          <w:b/>
          <w:sz w:val="24"/>
          <w:szCs w:val="24"/>
        </w:rPr>
      </w:pPr>
      <w:r w:rsidRPr="0014044C">
        <w:rPr>
          <w:b/>
          <w:sz w:val="24"/>
          <w:szCs w:val="24"/>
        </w:rPr>
        <w:t>4</w:t>
      </w:r>
      <w:r w:rsidR="00C9325C" w:rsidRPr="0014044C">
        <w:rPr>
          <w:b/>
          <w:sz w:val="24"/>
          <w:szCs w:val="24"/>
        </w:rPr>
        <w:t xml:space="preserve">.0 Possible </w:t>
      </w:r>
      <w:r w:rsidR="00D31147" w:rsidRPr="0014044C">
        <w:rPr>
          <w:b/>
          <w:sz w:val="24"/>
          <w:szCs w:val="24"/>
        </w:rPr>
        <w:t xml:space="preserve">Policy, Legal and </w:t>
      </w:r>
      <w:r w:rsidR="00C9325C" w:rsidRPr="0014044C">
        <w:rPr>
          <w:b/>
          <w:sz w:val="24"/>
          <w:szCs w:val="24"/>
        </w:rPr>
        <w:t>Regulatory Reponses to the Digital Economy and Marketplace</w:t>
      </w:r>
    </w:p>
    <w:p w:rsidR="00C9325C" w:rsidRDefault="00C9325C" w:rsidP="00C9325C">
      <w:pPr>
        <w:autoSpaceDE w:val="0"/>
        <w:autoSpaceDN w:val="0"/>
        <w:adjustRightInd w:val="0"/>
        <w:spacing w:after="0"/>
        <w:jc w:val="both"/>
      </w:pPr>
    </w:p>
    <w:p w:rsidR="00C9325C" w:rsidRPr="00F93820" w:rsidRDefault="00C9325C" w:rsidP="00C9325C">
      <w:pPr>
        <w:autoSpaceDE w:val="0"/>
        <w:autoSpaceDN w:val="0"/>
        <w:adjustRightInd w:val="0"/>
        <w:spacing w:after="0"/>
        <w:jc w:val="both"/>
      </w:pPr>
      <w:r w:rsidRPr="00F93820">
        <w:t>These and other aspects of the complex roles of governments add to the arguments for designing and implementing more inclusive, polycentric and shared accountability regulatory regimes for the digi</w:t>
      </w:r>
      <w:r w:rsidR="00F671F9">
        <w:t xml:space="preserve">tal economy and digital markets.  These regimes would encompass </w:t>
      </w:r>
      <w:r w:rsidRPr="00F93820">
        <w:t xml:space="preserve">enhanced roles for: </w:t>
      </w:r>
    </w:p>
    <w:p w:rsidR="00C9325C" w:rsidRDefault="00C9325C" w:rsidP="00106211">
      <w:pPr>
        <w:pStyle w:val="ListParagraph"/>
        <w:numPr>
          <w:ilvl w:val="0"/>
          <w:numId w:val="7"/>
        </w:numPr>
        <w:autoSpaceDE w:val="0"/>
        <w:autoSpaceDN w:val="0"/>
        <w:adjustRightInd w:val="0"/>
        <w:spacing w:after="0"/>
        <w:ind w:left="360"/>
        <w:jc w:val="both"/>
      </w:pPr>
      <w:r>
        <w:t xml:space="preserve">knowledgeable and well-resourced civil society groups; </w:t>
      </w:r>
    </w:p>
    <w:p w:rsidR="00C9325C" w:rsidRDefault="00C9325C" w:rsidP="00106211">
      <w:pPr>
        <w:pStyle w:val="ListParagraph"/>
        <w:numPr>
          <w:ilvl w:val="0"/>
          <w:numId w:val="7"/>
        </w:numPr>
        <w:autoSpaceDE w:val="0"/>
        <w:autoSpaceDN w:val="0"/>
        <w:adjustRightInd w:val="0"/>
        <w:spacing w:after="0"/>
        <w:ind w:left="360"/>
        <w:jc w:val="both"/>
      </w:pPr>
      <w:r>
        <w:t>demanding, well-informed and proactive consumer leaders and other more active and better informed final consumers</w:t>
      </w:r>
      <w:r w:rsidR="00F671F9">
        <w:t>, business and government customers,</w:t>
      </w:r>
      <w:r>
        <w:t xml:space="preserve"> and </w:t>
      </w:r>
      <w:r w:rsidR="00F671F9">
        <w:t xml:space="preserve">other </w:t>
      </w:r>
      <w:r>
        <w:t xml:space="preserve">users; </w:t>
      </w:r>
    </w:p>
    <w:p w:rsidR="00C9325C" w:rsidRDefault="00C9325C" w:rsidP="00106211">
      <w:pPr>
        <w:pStyle w:val="ListParagraph"/>
        <w:numPr>
          <w:ilvl w:val="0"/>
          <w:numId w:val="7"/>
        </w:numPr>
        <w:autoSpaceDE w:val="0"/>
        <w:autoSpaceDN w:val="0"/>
        <w:adjustRightInd w:val="0"/>
        <w:spacing w:after="0"/>
        <w:ind w:left="360"/>
        <w:jc w:val="both"/>
      </w:pPr>
      <w:r>
        <w:t>identification and encouragement of and financial and non-financial rewards for the competition, consumer welfare, privacy and compliance corporate leaders within the digital economy and various digital markets;</w:t>
      </w:r>
    </w:p>
    <w:p w:rsidR="00C9325C" w:rsidRDefault="00C9325C" w:rsidP="00106211">
      <w:pPr>
        <w:pStyle w:val="ListParagraph"/>
        <w:numPr>
          <w:ilvl w:val="0"/>
          <w:numId w:val="7"/>
        </w:numPr>
        <w:autoSpaceDE w:val="0"/>
        <w:autoSpaceDN w:val="0"/>
        <w:adjustRightInd w:val="0"/>
        <w:spacing w:after="0"/>
        <w:ind w:left="360"/>
        <w:jc w:val="both"/>
      </w:pPr>
      <w:r>
        <w:t xml:space="preserve">protection for whistleblowers within corporations, governments, and other organizations that are using Big Data and </w:t>
      </w:r>
      <w:r w:rsidR="00F671F9">
        <w:t xml:space="preserve">other forms of </w:t>
      </w:r>
      <w:r>
        <w:t xml:space="preserve">algorithmic </w:t>
      </w:r>
      <w:r w:rsidR="00F671F9">
        <w:t xml:space="preserve">intelligence </w:t>
      </w:r>
      <w:r>
        <w:t xml:space="preserve">in non-compliant, </w:t>
      </w:r>
      <w:r w:rsidR="00F84107">
        <w:t xml:space="preserve">unethical and </w:t>
      </w:r>
      <w:r>
        <w:t xml:space="preserve">illegal ways; </w:t>
      </w:r>
    </w:p>
    <w:p w:rsidR="00C9325C" w:rsidRDefault="00C9325C" w:rsidP="00106211">
      <w:pPr>
        <w:pStyle w:val="ListParagraph"/>
        <w:numPr>
          <w:ilvl w:val="0"/>
          <w:numId w:val="7"/>
        </w:numPr>
        <w:autoSpaceDE w:val="0"/>
        <w:autoSpaceDN w:val="0"/>
        <w:adjustRightInd w:val="0"/>
        <w:spacing w:after="0"/>
        <w:ind w:left="360"/>
        <w:jc w:val="both"/>
      </w:pPr>
      <w:r>
        <w:t xml:space="preserve">heightened non-price competition based on product quality, respect for consumer privacy, autonomy and informed choice, and ethical norms and conduct within digital markets; and, </w:t>
      </w:r>
    </w:p>
    <w:p w:rsidR="00C9325C" w:rsidRDefault="00C9325C" w:rsidP="00106211">
      <w:pPr>
        <w:pStyle w:val="ListParagraph"/>
        <w:numPr>
          <w:ilvl w:val="0"/>
          <w:numId w:val="7"/>
        </w:numPr>
        <w:autoSpaceDE w:val="0"/>
        <w:autoSpaceDN w:val="0"/>
        <w:adjustRightInd w:val="0"/>
        <w:spacing w:after="0"/>
        <w:ind w:left="360"/>
        <w:jc w:val="both"/>
      </w:pPr>
      <w:r>
        <w:t xml:space="preserve">regulatory authorities and other government ministries and agencies that are appropriately inclusive, collaborative, responsive, resilient, reflexive/thoughtful, modest and humble when </w:t>
      </w:r>
      <w:r>
        <w:lastRenderedPageBreak/>
        <w:t>facing the complexities</w:t>
      </w:r>
      <w:r w:rsidR="000A7D26">
        <w:t xml:space="preserve">, </w:t>
      </w:r>
      <w:r>
        <w:t xml:space="preserve">ambiguities </w:t>
      </w:r>
      <w:r w:rsidR="000A7D26">
        <w:t xml:space="preserve">and wicked characteristics </w:t>
      </w:r>
      <w:r>
        <w:t>of the digital economy</w:t>
      </w:r>
      <w:r w:rsidR="00F671F9">
        <w:t xml:space="preserve"> and marketplace</w:t>
      </w:r>
      <w:r w:rsidR="000A7D26">
        <w:t xml:space="preserve"> and its many and diverse actors</w:t>
      </w:r>
      <w:r>
        <w:t xml:space="preserve">. </w:t>
      </w:r>
    </w:p>
    <w:p w:rsidR="00C9325C" w:rsidRDefault="00C9325C" w:rsidP="00C9325C">
      <w:pPr>
        <w:autoSpaceDE w:val="0"/>
        <w:autoSpaceDN w:val="0"/>
        <w:adjustRightInd w:val="0"/>
        <w:spacing w:after="0"/>
        <w:ind w:left="360"/>
        <w:jc w:val="both"/>
      </w:pPr>
    </w:p>
    <w:p w:rsidR="00C9325C" w:rsidRDefault="00C9325C" w:rsidP="00C9325C">
      <w:pPr>
        <w:autoSpaceDE w:val="0"/>
        <w:autoSpaceDN w:val="0"/>
        <w:adjustRightInd w:val="0"/>
        <w:spacing w:after="0"/>
        <w:jc w:val="both"/>
      </w:pPr>
      <w:r>
        <w:t xml:space="preserve">Regulatory authorities with the appropriate responsiveness, thoughtfulness, modesty and humility could be especially relevant to smaller and less experienced </w:t>
      </w:r>
      <w:r w:rsidR="00F671F9">
        <w:t xml:space="preserve">competition and other </w:t>
      </w:r>
      <w:r>
        <w:t>regulator</w:t>
      </w:r>
      <w:r w:rsidR="000A7D26">
        <w:t>y</w:t>
      </w:r>
      <w:r w:rsidR="00F671F9">
        <w:t xml:space="preserve"> authoritie</w:t>
      </w:r>
      <w:r w:rsidR="000A7D26">
        <w:t xml:space="preserve">s -- </w:t>
      </w:r>
      <w:r>
        <w:t>particularly in the developing and emerging market economies</w:t>
      </w:r>
      <w:r w:rsidR="000A7D26">
        <w:t xml:space="preserve">.  For these regulators, </w:t>
      </w:r>
      <w:r>
        <w:t xml:space="preserve">Type I </w:t>
      </w:r>
      <w:r w:rsidR="000A7D26">
        <w:t>err</w:t>
      </w:r>
      <w:r w:rsidR="00F84107">
        <w:t>ors (e.g. failing to approve an</w:t>
      </w:r>
      <w:r w:rsidR="000A7D26">
        <w:t xml:space="preserve"> efficiency enhancing merger</w:t>
      </w:r>
      <w:r w:rsidR="00F84107">
        <w:t>,</w:t>
      </w:r>
      <w:r w:rsidR="000A7D26">
        <w:t xml:space="preserve"> </w:t>
      </w:r>
      <w:r w:rsidR="00F84107">
        <w:t>innovative product or production process</w:t>
      </w:r>
      <w:r w:rsidR="000A7D26">
        <w:t>)</w:t>
      </w:r>
      <w:r w:rsidR="00F84107">
        <w:t>;</w:t>
      </w:r>
      <w:r w:rsidR="000A7D26">
        <w:t xml:space="preserve"> </w:t>
      </w:r>
      <w:r>
        <w:t xml:space="preserve">and </w:t>
      </w:r>
      <w:r w:rsidR="000A7D26">
        <w:t xml:space="preserve">Type </w:t>
      </w:r>
      <w:r>
        <w:t xml:space="preserve">II errors </w:t>
      </w:r>
      <w:r w:rsidR="00F84107">
        <w:t>(</w:t>
      </w:r>
      <w:r w:rsidR="000A7D26">
        <w:t>failing to prohibit an anticompetitive and potentially harmful merger</w:t>
      </w:r>
      <w:r w:rsidR="00F84107">
        <w:t xml:space="preserve">, </w:t>
      </w:r>
      <w:r w:rsidR="000A7D26">
        <w:t>other business practice</w:t>
      </w:r>
      <w:r w:rsidR="00F84107">
        <w:t xml:space="preserve"> or product</w:t>
      </w:r>
      <w:r w:rsidR="000A7D26">
        <w:t xml:space="preserve">) </w:t>
      </w:r>
      <w:r>
        <w:t xml:space="preserve">could be more frequent and highly consequential and harmful.  Under these circumstances, the caution and negativity bias of more </w:t>
      </w:r>
      <w:r w:rsidR="00F84107">
        <w:t xml:space="preserve">careful and </w:t>
      </w:r>
      <w:r>
        <w:t xml:space="preserve">conservative individuals, political parties and governments may on balance make a positive contribution to the policy, legal and regulatory approaches of government </w:t>
      </w:r>
      <w:r w:rsidR="00F84107">
        <w:t xml:space="preserve">– especially for minimizing the risk of Type I errors that are more difficult to identify and resolve </w:t>
      </w:r>
      <w:r>
        <w:t xml:space="preserve">(see e.g. Dodd et al 2012 and Hibbing et al 2014).       </w:t>
      </w:r>
    </w:p>
    <w:p w:rsidR="00C9325C" w:rsidRDefault="00C9325C" w:rsidP="00C9325C">
      <w:pPr>
        <w:pStyle w:val="ListParagraph"/>
        <w:autoSpaceDE w:val="0"/>
        <w:autoSpaceDN w:val="0"/>
        <w:adjustRightInd w:val="0"/>
        <w:spacing w:after="0"/>
        <w:jc w:val="both"/>
      </w:pPr>
      <w:r>
        <w:t xml:space="preserve">         </w:t>
      </w:r>
    </w:p>
    <w:p w:rsidR="00C9325C" w:rsidRDefault="00EC3298" w:rsidP="00C9325C">
      <w:pPr>
        <w:autoSpaceDE w:val="0"/>
        <w:autoSpaceDN w:val="0"/>
        <w:adjustRightInd w:val="0"/>
        <w:spacing w:after="0"/>
        <w:jc w:val="both"/>
      </w:pPr>
      <w:r>
        <w:t>M</w:t>
      </w:r>
      <w:r w:rsidRPr="00EC3298">
        <w:t>ore inclusive, polycentric and shared accountability regulatory regimes for the digital economy</w:t>
      </w:r>
      <w:r>
        <w:t xml:space="preserve"> and digital markets would help to mediate and mitigate many of the challenges discussed in the previous section</w:t>
      </w:r>
      <w:r w:rsidR="005D33B5">
        <w:t xml:space="preserve">, the three appendices, </w:t>
      </w:r>
      <w:r>
        <w:t xml:space="preserve">and in the expanding </w:t>
      </w:r>
      <w:r w:rsidR="00F84107">
        <w:t xml:space="preserve">policy and </w:t>
      </w:r>
      <w:r>
        <w:t xml:space="preserve">regulatory literature on the digital economy.  </w:t>
      </w:r>
      <w:r w:rsidR="00C9325C">
        <w:t xml:space="preserve">The digital economy and marketplace bring to the forefront the </w:t>
      </w:r>
      <w:r w:rsidR="00C9325C" w:rsidRPr="00F93820">
        <w:t>clash of regulatory cultures</w:t>
      </w:r>
      <w:r w:rsidR="00C9325C">
        <w:t xml:space="preserve"> between: (i) regulatory authorities and their officials, which are risk averse, constrained by national and sub-national borders and their regulatory silos, and strongly wedded to incremental change; and (ii) the </w:t>
      </w:r>
      <w:r w:rsidR="005D33B5">
        <w:t xml:space="preserve">firms, supply chains and other </w:t>
      </w:r>
      <w:r w:rsidR="00C9325C">
        <w:t>regulated entities in the digital marketplace which embrace risk and transformative and disruptive change, are platform-based, and transcend and ignore national borders and sovereignty and the mandates of different regulatory authorities and regimes (Cohen 2016a and 2016b).</w:t>
      </w:r>
      <w:r w:rsidR="00C9325C">
        <w:rPr>
          <w:rStyle w:val="FootnoteReference"/>
        </w:rPr>
        <w:footnoteReference w:id="8"/>
      </w:r>
    </w:p>
    <w:p w:rsidR="00C9325C" w:rsidRDefault="00C9325C" w:rsidP="00AB153E">
      <w:pPr>
        <w:autoSpaceDE w:val="0"/>
        <w:autoSpaceDN w:val="0"/>
        <w:adjustRightInd w:val="0"/>
        <w:spacing w:after="0"/>
        <w:jc w:val="both"/>
      </w:pPr>
    </w:p>
    <w:p w:rsidR="002814F4" w:rsidRDefault="00EC3298" w:rsidP="00AB153E">
      <w:pPr>
        <w:autoSpaceDE w:val="0"/>
        <w:autoSpaceDN w:val="0"/>
        <w:adjustRightInd w:val="0"/>
        <w:spacing w:after="0"/>
        <w:jc w:val="both"/>
      </w:pPr>
      <w:r>
        <w:t>F</w:t>
      </w:r>
      <w:r w:rsidR="002814F4">
        <w:t>or the reasons noted earlier, the</w:t>
      </w:r>
      <w:r w:rsidR="00AB153E">
        <w:t>re is the</w:t>
      </w:r>
      <w:r w:rsidR="002814F4">
        <w:t xml:space="preserve"> very real danger that </w:t>
      </w:r>
      <w:r w:rsidR="002814F4" w:rsidRPr="00F93820">
        <w:t>boundedly rational governments and their policymakers and regulatory officials – wh</w:t>
      </w:r>
      <w:r w:rsidR="002814F4">
        <w:t xml:space="preserve">ich have little or no information on, </w:t>
      </w:r>
      <w:r w:rsidR="002814F4">
        <w:lastRenderedPageBreak/>
        <w:t>understanding of and experience with the digital economy but are under pressure to “do something” -- will design and administer new laws, regulations, rules, regulatory functions, and “digital regulators” that will do more harm than good</w:t>
      </w:r>
      <w:r w:rsidR="000A7D26">
        <w:t xml:space="preserve">.  The consequences can encompass </w:t>
      </w:r>
      <w:r w:rsidR="002814F4">
        <w:t>either</w:t>
      </w:r>
      <w:r w:rsidR="00AB153E">
        <w:t>:</w:t>
      </w:r>
      <w:r w:rsidR="002814F4">
        <w:t xml:space="preserve"> Type I errors</w:t>
      </w:r>
      <w:r w:rsidR="005D33B5">
        <w:t xml:space="preserve"> that prohibit</w:t>
      </w:r>
      <w:r w:rsidR="002814F4">
        <w:t xml:space="preserve"> efficiency enha</w:t>
      </w:r>
      <w:r w:rsidR="00AB153E">
        <w:t>ncing and innovative algorithms and related technologies</w:t>
      </w:r>
      <w:r w:rsidR="005D33B5">
        <w:t>, platforms</w:t>
      </w:r>
      <w:r w:rsidR="00AB153E">
        <w:t xml:space="preserve"> and business arrangements;</w:t>
      </w:r>
      <w:r w:rsidR="002814F4">
        <w:t xml:space="preserve"> or</w:t>
      </w:r>
      <w:r w:rsidR="005D33B5">
        <w:t xml:space="preserve"> Type II errors which approve, ignore or fail</w:t>
      </w:r>
      <w:r w:rsidR="002814F4">
        <w:t xml:space="preserve"> to identify and sanction algorithms </w:t>
      </w:r>
      <w:r w:rsidR="00AB153E">
        <w:t xml:space="preserve">and related </w:t>
      </w:r>
      <w:r w:rsidR="004F603C">
        <w:t>technologies</w:t>
      </w:r>
      <w:r w:rsidR="005D33B5">
        <w:t>, platforms</w:t>
      </w:r>
      <w:r w:rsidR="004F603C">
        <w:t xml:space="preserve"> and </w:t>
      </w:r>
      <w:r w:rsidR="00AB153E">
        <w:t>business arrangement</w:t>
      </w:r>
      <w:r w:rsidR="004F603C">
        <w:t>s</w:t>
      </w:r>
      <w:r w:rsidR="00AB153E">
        <w:t xml:space="preserve"> </w:t>
      </w:r>
      <w:r w:rsidR="002814F4">
        <w:t xml:space="preserve">that are anticompetitive and/or cause </w:t>
      </w:r>
      <w:r w:rsidR="000A7D26">
        <w:t xml:space="preserve">substantial </w:t>
      </w:r>
      <w:r w:rsidR="002814F4">
        <w:t xml:space="preserve">consumer, privacy, </w:t>
      </w:r>
      <w:r w:rsidR="00AB153E">
        <w:t xml:space="preserve">personal security, </w:t>
      </w:r>
      <w:r w:rsidR="002814F4">
        <w:t xml:space="preserve">social, </w:t>
      </w:r>
      <w:r w:rsidR="00BF2F2E">
        <w:t xml:space="preserve">political, </w:t>
      </w:r>
      <w:r w:rsidR="002814F4">
        <w:t>healthcare, environme</w:t>
      </w:r>
      <w:r w:rsidR="00AB153E">
        <w:t>ntal and other regulatory harms</w:t>
      </w:r>
      <w:r w:rsidR="002814F4">
        <w:t>.</w:t>
      </w:r>
    </w:p>
    <w:p w:rsidR="002814F4" w:rsidRDefault="002814F4" w:rsidP="002814F4">
      <w:pPr>
        <w:pStyle w:val="ListParagraph"/>
        <w:autoSpaceDE w:val="0"/>
        <w:autoSpaceDN w:val="0"/>
        <w:adjustRightInd w:val="0"/>
        <w:spacing w:after="0"/>
        <w:ind w:left="360"/>
        <w:jc w:val="both"/>
      </w:pPr>
    </w:p>
    <w:p w:rsidR="00BF2F2E" w:rsidRDefault="002814F4" w:rsidP="002814F4">
      <w:pPr>
        <w:pStyle w:val="ListParagraph"/>
        <w:autoSpaceDE w:val="0"/>
        <w:autoSpaceDN w:val="0"/>
        <w:adjustRightInd w:val="0"/>
        <w:spacing w:after="0"/>
        <w:ind w:left="0"/>
        <w:jc w:val="both"/>
      </w:pPr>
      <w:r>
        <w:t>Because of these and other concerns, the recent studies on algorithmic consumers and suppliers, robo-sellers, platform cooperatives, and digital intermediaries and regulators suggest the need for a careful, step-by-step, evidence-based to the extent possible, and “rule of reason type” approaches for governments and their regulators.  These approaches can include greater use of</w:t>
      </w:r>
      <w:r w:rsidR="00FF0210">
        <w:t>:</w:t>
      </w:r>
      <w:r>
        <w:t xml:space="preserve"> collaborative standard setting processes</w:t>
      </w:r>
      <w:r w:rsidR="00BC18CF">
        <w:rPr>
          <w:rStyle w:val="FootnoteReference"/>
        </w:rPr>
        <w:footnoteReference w:id="9"/>
      </w:r>
      <w:r>
        <w:t xml:space="preserve">, voluntary codes of conduct, </w:t>
      </w:r>
      <w:r w:rsidR="00FF0210">
        <w:t xml:space="preserve">and </w:t>
      </w:r>
      <w:r>
        <w:t>other forms of joint regula</w:t>
      </w:r>
      <w:r w:rsidR="00FF0210">
        <w:t>tion by government and industry;</w:t>
      </w:r>
      <w:r>
        <w:t xml:space="preserve"> and more principles and outcomes based, polycentric, inclusive and shared responsibility regulatory regimes</w:t>
      </w:r>
      <w:r w:rsidR="00BF2F2E">
        <w:t xml:space="preserve">.  These regulatory models and approaches would </w:t>
      </w:r>
      <w:r>
        <w:t xml:space="preserve">allow regulators, regulatees, consumers, </w:t>
      </w:r>
      <w:r w:rsidR="00FF0210">
        <w:t xml:space="preserve">civil society groups </w:t>
      </w:r>
      <w:r>
        <w:t>and other regulatory actors to interact and learn together about the benefits, costs, and risks of the rapidly expand</w:t>
      </w:r>
      <w:r w:rsidR="005D33B5">
        <w:t xml:space="preserve">ing and </w:t>
      </w:r>
      <w:r>
        <w:t>evolving digital economy.</w:t>
      </w:r>
      <w:r w:rsidR="00FF0210">
        <w:t xml:space="preserve">   </w:t>
      </w:r>
    </w:p>
    <w:p w:rsidR="00BF2F2E" w:rsidRDefault="00BF2F2E" w:rsidP="002814F4">
      <w:pPr>
        <w:pStyle w:val="ListParagraph"/>
        <w:autoSpaceDE w:val="0"/>
        <w:autoSpaceDN w:val="0"/>
        <w:adjustRightInd w:val="0"/>
        <w:spacing w:after="0"/>
        <w:ind w:left="0"/>
        <w:jc w:val="both"/>
      </w:pPr>
    </w:p>
    <w:p w:rsidR="002814F4" w:rsidRDefault="00FF0210" w:rsidP="002814F4">
      <w:pPr>
        <w:pStyle w:val="ListParagraph"/>
        <w:autoSpaceDE w:val="0"/>
        <w:autoSpaceDN w:val="0"/>
        <w:adjustRightInd w:val="0"/>
        <w:spacing w:after="0"/>
        <w:ind w:left="0"/>
        <w:jc w:val="both"/>
      </w:pPr>
      <w:r>
        <w:t>The</w:t>
      </w:r>
      <w:r w:rsidR="00AE7420">
        <w:t>se</w:t>
      </w:r>
      <w:r w:rsidR="00BF2F2E">
        <w:t xml:space="preserve"> benefits can include what these “human”</w:t>
      </w:r>
      <w:r>
        <w:t xml:space="preserve"> </w:t>
      </w:r>
      <w:r w:rsidR="00BF2F2E">
        <w:t xml:space="preserve">regulatory actors </w:t>
      </w:r>
      <w:r>
        <w:t>are individually and colle</w:t>
      </w:r>
      <w:r w:rsidR="00BF2F2E">
        <w:t xml:space="preserve">ctively learning from the machine learning of their </w:t>
      </w:r>
      <w:r>
        <w:t xml:space="preserve">algorithmic consumers, suppliers, regulators and </w:t>
      </w:r>
      <w:r w:rsidR="00BF2F2E">
        <w:t xml:space="preserve">related artificial intelligence </w:t>
      </w:r>
      <w:r w:rsidR="00AE7420">
        <w:t>applications and innovations</w:t>
      </w:r>
      <w:r>
        <w:t xml:space="preserve"> </w:t>
      </w:r>
      <w:r w:rsidR="00BF2F2E">
        <w:t>as a consequence of their competitive, cooperative and</w:t>
      </w:r>
      <w:r>
        <w:t xml:space="preserve"> </w:t>
      </w:r>
      <w:r w:rsidR="00BF2F2E">
        <w:t>other algorithmic</w:t>
      </w:r>
      <w:r>
        <w:t xml:space="preserve"> interactions in the digital marketplace</w:t>
      </w:r>
      <w:r w:rsidR="00BF2F2E">
        <w:t xml:space="preserve"> (see the discussion of reinforcement learning </w:t>
      </w:r>
      <w:r w:rsidR="00BF2F2E">
        <w:t>by algorithms and robots</w:t>
      </w:r>
      <w:r w:rsidR="00BF2F2E">
        <w:t xml:space="preserve"> in Appendix C)</w:t>
      </w:r>
      <w:r>
        <w:t xml:space="preserve">.   </w:t>
      </w:r>
      <w:r w:rsidR="002814F4">
        <w:t xml:space="preserve">  </w:t>
      </w:r>
    </w:p>
    <w:p w:rsidR="002814F4" w:rsidRDefault="002814F4" w:rsidP="002814F4">
      <w:pPr>
        <w:pStyle w:val="ListParagraph"/>
        <w:autoSpaceDE w:val="0"/>
        <w:autoSpaceDN w:val="0"/>
        <w:adjustRightInd w:val="0"/>
        <w:spacing w:after="0"/>
        <w:ind w:left="0"/>
        <w:jc w:val="both"/>
      </w:pPr>
    </w:p>
    <w:p w:rsidR="00636AE3" w:rsidRDefault="002814F4" w:rsidP="002814F4">
      <w:pPr>
        <w:pStyle w:val="ListParagraph"/>
        <w:autoSpaceDE w:val="0"/>
        <w:autoSpaceDN w:val="0"/>
        <w:adjustRightInd w:val="0"/>
        <w:spacing w:after="0"/>
        <w:ind w:left="0"/>
        <w:jc w:val="both"/>
      </w:pPr>
      <w:r>
        <w:t xml:space="preserve">This </w:t>
      </w:r>
      <w:r w:rsidR="00BF2F2E">
        <w:t xml:space="preserve">“human ad algorithmic” </w:t>
      </w:r>
      <w:r>
        <w:t xml:space="preserve">learning can then provide the foundation for more comprehensive laws and new and innovative regulatory approaches that are tailored to the specific </w:t>
      </w:r>
      <w:r w:rsidR="00FF0210">
        <w:t xml:space="preserve">benefits from and </w:t>
      </w:r>
      <w:r>
        <w:t xml:space="preserve">challenges posed by robo-sellers/algorithmic suppliers, algorithmic consumers, </w:t>
      </w:r>
      <w:r w:rsidR="00BF2F2E">
        <w:t xml:space="preserve">algorithmic regulators, </w:t>
      </w:r>
      <w:r>
        <w:t>other forms of algorithmic intelligence, digital marketplaces, and other digital intermediaries and regulators.</w:t>
      </w:r>
      <w:r>
        <w:rPr>
          <w:rStyle w:val="FootnoteReference"/>
        </w:rPr>
        <w:footnoteReference w:id="10"/>
      </w:r>
      <w:r w:rsidR="00FF0210">
        <w:t xml:space="preserve">  The following paragraphs illustrate some of the key </w:t>
      </w:r>
      <w:r w:rsidR="00FF0210">
        <w:lastRenderedPageBreak/>
        <w:t xml:space="preserve">insights from the expanding literature on </w:t>
      </w:r>
      <w:r w:rsidR="00636AE3">
        <w:t xml:space="preserve">regulating in </w:t>
      </w:r>
      <w:r w:rsidR="003E5BD5">
        <w:t>the digital marketplace which are</w:t>
      </w:r>
      <w:r w:rsidR="00636AE3">
        <w:t xml:space="preserve"> reviewed in more detail in Appendix C. </w:t>
      </w:r>
    </w:p>
    <w:p w:rsidR="000E3041" w:rsidRDefault="000E3041" w:rsidP="00636AE3">
      <w:pPr>
        <w:pStyle w:val="ListParagraph"/>
        <w:autoSpaceDE w:val="0"/>
        <w:autoSpaceDN w:val="0"/>
        <w:adjustRightInd w:val="0"/>
        <w:spacing w:after="0"/>
        <w:ind w:left="0"/>
        <w:jc w:val="both"/>
      </w:pPr>
    </w:p>
    <w:p w:rsidR="00636AE3" w:rsidRDefault="00636AE3" w:rsidP="00636AE3">
      <w:pPr>
        <w:pStyle w:val="ListParagraph"/>
        <w:autoSpaceDE w:val="0"/>
        <w:autoSpaceDN w:val="0"/>
        <w:adjustRightInd w:val="0"/>
        <w:spacing w:after="0"/>
        <w:ind w:left="0"/>
        <w:jc w:val="both"/>
      </w:pPr>
      <w:r>
        <w:t xml:space="preserve">Because of the challenges posed by robo-sellers to conventional antitrust/competition law, Mehra (2016:1371) contends that: “the better route to avoiding competitive harm may be to undertake proactive shaping of industry behavior through dialogue with stakeholders, targeted regulation, and/or norm generation”.  This excellent argument can be readily extended to the competition and other regulatory challenges posed by algorithmic consumers and digital intermediaries.  </w:t>
      </w:r>
    </w:p>
    <w:p w:rsidR="00636AE3" w:rsidRDefault="00636AE3" w:rsidP="00636AE3">
      <w:pPr>
        <w:pStyle w:val="ListParagraph"/>
        <w:autoSpaceDE w:val="0"/>
        <w:autoSpaceDN w:val="0"/>
        <w:adjustRightInd w:val="0"/>
        <w:spacing w:after="0"/>
        <w:jc w:val="both"/>
      </w:pPr>
    </w:p>
    <w:p w:rsidR="00636AE3" w:rsidRDefault="00636AE3" w:rsidP="00636AE3">
      <w:pPr>
        <w:autoSpaceDE w:val="0"/>
        <w:autoSpaceDN w:val="0"/>
        <w:adjustRightInd w:val="0"/>
        <w:spacing w:after="0"/>
        <w:jc w:val="both"/>
      </w:pPr>
      <w:r>
        <w:t>Webb (2012) and Moratis (2016) explore collaborative governance, institutional pluralism and complexity, standard setting processes, and ISO 26000 on corporate social responsibility (CSR).  Their findings suggest both the opportunity and the challenge of extending and applying ISO 26000 to the increasingly complex, crowded, competitive, fragmented and globalized digital marketplace.  The challenge would include whether applying ISO 26000 would help to remedy and make progress on the wicked problem</w:t>
      </w:r>
      <w:r w:rsidR="003E5BD5">
        <w:t>s</w:t>
      </w:r>
      <w:r>
        <w:t xml:space="preserve"> of the complex and crowded digital marketplace in light of the institutional pluralism, conflicting institutional logics, and many other complexities and “wicked characteristics” of corporate social responsibility, standard setting processes, and ISO 26000.  </w:t>
      </w:r>
    </w:p>
    <w:p w:rsidR="00636AE3" w:rsidRDefault="00636AE3" w:rsidP="00636AE3">
      <w:pPr>
        <w:pStyle w:val="ListParagraph"/>
        <w:autoSpaceDE w:val="0"/>
        <w:autoSpaceDN w:val="0"/>
        <w:adjustRightInd w:val="0"/>
        <w:spacing w:after="0"/>
        <w:jc w:val="both"/>
      </w:pPr>
    </w:p>
    <w:p w:rsidR="002814F4" w:rsidRDefault="00636AE3" w:rsidP="00AE7420">
      <w:pPr>
        <w:autoSpaceDE w:val="0"/>
        <w:autoSpaceDN w:val="0"/>
        <w:adjustRightInd w:val="0"/>
        <w:spacing w:after="0"/>
        <w:jc w:val="both"/>
      </w:pPr>
      <w:r>
        <w:t xml:space="preserve">Three complicating issues in this regard are that: (i) ISO 26000 is only a guidance standard, and is not explicitly intended and designed for certification; (ii) therefore, it is not an “uncertifiable” standard, and therefore does not encompass a certification process and the threat of a non-compliant organization being uncertified; (iii) despite this ISO intention, some national standards institutions in some countries are developing and marketing certifiable variants of ISO 26000 which </w:t>
      </w:r>
      <w:r w:rsidR="003E5BD5">
        <w:t>may add</w:t>
      </w:r>
      <w:r>
        <w:t xml:space="preserve"> to institutional pluralism and complexity</w:t>
      </w:r>
      <w:r w:rsidR="003E5BD5">
        <w:t xml:space="preserve"> and the “wicked characteristics” of digital markets</w:t>
      </w:r>
      <w:r>
        <w:t>; and, (iv) additional new and hybrid solutions to the uncertifiable nature of ISO 26000 can exacerbate its institutional pluralism, fragmentation, and complexity, undermine CSR harmonization and convergence, and erode the authorit</w:t>
      </w:r>
      <w:r w:rsidR="003E5BD5">
        <w:t xml:space="preserve">y of ISO 26000 (Moratis 2016).  </w:t>
      </w:r>
      <w:r>
        <w:t>For these and other reasons, employing an ISO standard with its own wicked characteristics to help to remedy another wicked problem requires greater theoretical, conceptual, empirical and behavioral research (see as well Tsilikas 2016a and 2016b discussed elsewhere in this document).</w:t>
      </w:r>
      <w:r w:rsidR="00FF0210">
        <w:t xml:space="preserve"> </w:t>
      </w:r>
      <w:r w:rsidR="002814F4">
        <w:t xml:space="preserve">             </w:t>
      </w:r>
    </w:p>
    <w:p w:rsidR="002814F4" w:rsidRDefault="002814F4" w:rsidP="002814F4">
      <w:pPr>
        <w:autoSpaceDE w:val="0"/>
        <w:autoSpaceDN w:val="0"/>
        <w:adjustRightInd w:val="0"/>
        <w:spacing w:after="0"/>
        <w:jc w:val="both"/>
      </w:pPr>
    </w:p>
    <w:p w:rsidR="002814F4" w:rsidRDefault="005D33B5" w:rsidP="00F80028">
      <w:pPr>
        <w:autoSpaceDE w:val="0"/>
        <w:autoSpaceDN w:val="0"/>
        <w:adjustRightInd w:val="0"/>
        <w:jc w:val="both"/>
      </w:pPr>
      <w:r>
        <w:t>There is an expanding literature</w:t>
      </w:r>
      <w:r w:rsidR="002814F4">
        <w:t xml:space="preserve"> on the competition, consumer, privacy and other regulatory problems and harms associated with conventional third-party intermediaries (see e.g. Oded 2010); and with more conventional nudging, default options and choice architecture.  These problems may be even more serious for digital intermediaries, digital nudges, and algorithmic </w:t>
      </w:r>
      <w:r w:rsidR="002814F4">
        <w:lastRenderedPageBreak/>
        <w:t>consumers and suppliers.</w:t>
      </w:r>
      <w:r w:rsidR="00F80028">
        <w:t xml:space="preserve">  </w:t>
      </w:r>
      <w:r w:rsidR="002814F4">
        <w:t xml:space="preserve">This is because the algorithms add another layer of complexity, uncertainty, ambiguity, non-transparency, and information asymmetry that: can further confuse and deceive boundedly rational consumers and other </w:t>
      </w:r>
      <w:r w:rsidR="00AE7420">
        <w:t xml:space="preserve">purchasers, </w:t>
      </w:r>
      <w:r w:rsidR="002814F4">
        <w:t xml:space="preserve">users and intended beneficiaries including regulators; can result in misplaced confidence and trust in the algorithm, the digital economy operator, and digital market outcomes; and can be easily manipulated and exploited by dishonest and unethical </w:t>
      </w:r>
      <w:r w:rsidR="00AE7420">
        <w:t xml:space="preserve">designers and </w:t>
      </w:r>
      <w:r w:rsidR="002814F4">
        <w:t xml:space="preserve">operators of these digital platforms.  </w:t>
      </w:r>
    </w:p>
    <w:p w:rsidR="002814F4" w:rsidRDefault="002814F4" w:rsidP="00F80028">
      <w:pPr>
        <w:autoSpaceDE w:val="0"/>
        <w:autoSpaceDN w:val="0"/>
        <w:adjustRightInd w:val="0"/>
        <w:spacing w:after="0"/>
        <w:jc w:val="both"/>
      </w:pPr>
      <w:r>
        <w:t xml:space="preserve">This preliminary and partial listing and discussion of potential concerns illustrate that algorithmic consumers and intermediaries, robo-sellers, other forms of algorithmic intelligence and learning algorithms, Big Data, and related applications have many if not most of the characteristics of wicked problems that are discussed </w:t>
      </w:r>
      <w:r w:rsidR="00EC3298">
        <w:t>in the wicked problem literature</w:t>
      </w:r>
      <w:r w:rsidR="003E5BD5">
        <w:t xml:space="preserve"> and which differentiate wicked problems from tame problems</w:t>
      </w:r>
      <w:r>
        <w:t xml:space="preserve">.  </w:t>
      </w:r>
      <w:r w:rsidR="00F93820">
        <w:t>These characteristics are described in detail in Appendix A.</w:t>
      </w:r>
      <w:r w:rsidR="00165756">
        <w:t xml:space="preserve">  Some of the most important for the digital marketplace include:</w:t>
      </w:r>
      <w:r w:rsidR="00F93820">
        <w:t xml:space="preserve">  </w:t>
      </w:r>
    </w:p>
    <w:p w:rsidR="002814F4" w:rsidRDefault="002814F4" w:rsidP="00106211">
      <w:pPr>
        <w:pStyle w:val="ListParagraph"/>
        <w:numPr>
          <w:ilvl w:val="0"/>
          <w:numId w:val="8"/>
        </w:numPr>
        <w:autoSpaceDE w:val="0"/>
        <w:autoSpaceDN w:val="0"/>
        <w:adjustRightInd w:val="0"/>
        <w:jc w:val="both"/>
      </w:pPr>
      <w:r>
        <w:t>Challenges with problem definition and substantial risk, uncertainty, ambiguity, complexity, novelty, uniqueness, unfamiliarity, and related “one-of-a-kind” attributes.</w:t>
      </w:r>
    </w:p>
    <w:p w:rsidR="002814F4" w:rsidRDefault="002814F4" w:rsidP="00106211">
      <w:pPr>
        <w:pStyle w:val="ListParagraph"/>
        <w:numPr>
          <w:ilvl w:val="0"/>
          <w:numId w:val="8"/>
        </w:numPr>
        <w:autoSpaceDE w:val="0"/>
        <w:autoSpaceDN w:val="0"/>
        <w:adjustRightInd w:val="0"/>
        <w:jc w:val="both"/>
      </w:pPr>
      <w:r>
        <w:t xml:space="preserve">Complex interrelationships and interactions with many other wicked problems which can be either positive or negative.  </w:t>
      </w:r>
    </w:p>
    <w:p w:rsidR="002814F4" w:rsidRDefault="002814F4" w:rsidP="00106211">
      <w:pPr>
        <w:pStyle w:val="ListParagraph"/>
        <w:numPr>
          <w:ilvl w:val="0"/>
          <w:numId w:val="8"/>
        </w:numPr>
        <w:autoSpaceDE w:val="0"/>
        <w:autoSpaceDN w:val="0"/>
        <w:adjustRightInd w:val="0"/>
        <w:jc w:val="both"/>
      </w:pPr>
      <w:r>
        <w:t>Proposed solutions and remedies which: are not obvious, are not optimal and objectively “right or wrong”, are difficult to pilot test, often address symptoms rather than underlying causes, can generate unforeseen, unforeseeable, and unintended effects and consequences, and often will be overly simple and even “simple-minded”</w:t>
      </w:r>
      <w:r w:rsidR="00F80028">
        <w:t>.</w:t>
      </w:r>
      <w:r w:rsidR="005F03B0">
        <w:rPr>
          <w:rStyle w:val="FootnoteReference"/>
        </w:rPr>
        <w:footnoteReference w:id="11"/>
      </w:r>
      <w:r>
        <w:t xml:space="preserve"> </w:t>
      </w:r>
    </w:p>
    <w:p w:rsidR="002814F4" w:rsidRDefault="002814F4" w:rsidP="002814F4">
      <w:pPr>
        <w:pStyle w:val="ListParagraph"/>
      </w:pPr>
    </w:p>
    <w:p w:rsidR="002814F4" w:rsidRDefault="002814F4" w:rsidP="00106211">
      <w:pPr>
        <w:pStyle w:val="ListParagraph"/>
        <w:numPr>
          <w:ilvl w:val="0"/>
          <w:numId w:val="8"/>
        </w:numPr>
        <w:autoSpaceDE w:val="0"/>
        <w:autoSpaceDN w:val="0"/>
        <w:adjustRightInd w:val="0"/>
        <w:jc w:val="both"/>
      </w:pPr>
      <w:r>
        <w:t xml:space="preserve">The </w:t>
      </w:r>
      <w:r w:rsidRPr="004F5F37">
        <w:t>moral, ethical and normative dimensions</w:t>
      </w:r>
      <w:r>
        <w:t xml:space="preserve"> of the wicked characteristics of algorithmic intelligence, Big Data and related applications</w:t>
      </w:r>
      <w:r w:rsidR="003E5BD5">
        <w:t xml:space="preserve"> – which can generate emotional responses from consumers, civil society, regulatory officials and other actors.</w:t>
      </w:r>
      <w:r>
        <w:t xml:space="preserve">  </w:t>
      </w:r>
    </w:p>
    <w:p w:rsidR="002814F4" w:rsidRDefault="002814F4" w:rsidP="00106211">
      <w:pPr>
        <w:pStyle w:val="ListParagraph"/>
        <w:numPr>
          <w:ilvl w:val="0"/>
          <w:numId w:val="8"/>
        </w:numPr>
        <w:autoSpaceDE w:val="0"/>
        <w:autoSpaceDN w:val="0"/>
        <w:adjustRightInd w:val="0"/>
        <w:jc w:val="both"/>
      </w:pPr>
      <w:r>
        <w:t>Large and diverse regulated entity and “interested party” population</w:t>
      </w:r>
      <w:r w:rsidR="003E5BD5">
        <w:t>s,</w:t>
      </w:r>
      <w:r>
        <w:t xml:space="preserve"> which can range from giant online global corporations to small start-ups, individual creators, innovators, and software engineers, and for some applications and markets can encompass both privately owned and government </w:t>
      </w:r>
      <w:r w:rsidR="00F80028">
        <w:t>owned entities as well as</w:t>
      </w:r>
      <w:r>
        <w:t xml:space="preserve"> final consumers and other users as co-creators and co-innovators (Ireland 2</w:t>
      </w:r>
      <w:r w:rsidR="00E347BA">
        <w:t>013</w:t>
      </w:r>
      <w:r>
        <w:t xml:space="preserve">). </w:t>
      </w:r>
    </w:p>
    <w:p w:rsidR="002814F4" w:rsidRDefault="002814F4" w:rsidP="002814F4">
      <w:pPr>
        <w:pStyle w:val="ListParagraph"/>
      </w:pPr>
    </w:p>
    <w:p w:rsidR="002814F4" w:rsidRDefault="002814F4" w:rsidP="00106211">
      <w:pPr>
        <w:pStyle w:val="ListParagraph"/>
        <w:numPr>
          <w:ilvl w:val="0"/>
          <w:numId w:val="8"/>
        </w:numPr>
        <w:autoSpaceDE w:val="0"/>
        <w:autoSpaceDN w:val="0"/>
        <w:adjustRightInd w:val="0"/>
        <w:jc w:val="both"/>
      </w:pPr>
      <w:r>
        <w:t xml:space="preserve">The complex </w:t>
      </w:r>
      <w:r w:rsidRPr="00C555A6">
        <w:t>power relationships and substantial power inequalities</w:t>
      </w:r>
      <w:r>
        <w:t xml:space="preserve"> between the many </w:t>
      </w:r>
      <w:r w:rsidR="00F80028">
        <w:t xml:space="preserve">business, </w:t>
      </w:r>
      <w:r>
        <w:t>regulatory, economic, social and other actors that are involved in, contributing to, and/or attempting to remedy the wicked characteristics of algorithmic intelligence, Big Data and related technologies and applications</w:t>
      </w:r>
      <w:r w:rsidR="00F80028">
        <w:t>.</w:t>
      </w:r>
      <w:r>
        <w:t xml:space="preserve"> </w:t>
      </w:r>
    </w:p>
    <w:p w:rsidR="002814F4" w:rsidRDefault="002814F4" w:rsidP="00106211">
      <w:pPr>
        <w:pStyle w:val="ListParagraph"/>
        <w:numPr>
          <w:ilvl w:val="0"/>
          <w:numId w:val="8"/>
        </w:numPr>
        <w:autoSpaceDE w:val="0"/>
        <w:autoSpaceDN w:val="0"/>
        <w:adjustRightInd w:val="0"/>
        <w:jc w:val="both"/>
      </w:pPr>
      <w:r w:rsidRPr="00A72994">
        <w:t>Complex policy, legal and regulatory problems, challenges and potential</w:t>
      </w:r>
      <w:r w:rsidR="003E5BD5">
        <w:t>, alleged</w:t>
      </w:r>
      <w:r w:rsidRPr="00A72994">
        <w:t xml:space="preserve"> and actual harms that cut across different spatial</w:t>
      </w:r>
      <w:r>
        <w:t>, temporal</w:t>
      </w:r>
      <w:r w:rsidRPr="00A72994">
        <w:t xml:space="preserve"> </w:t>
      </w:r>
      <w:r>
        <w:t xml:space="preserve">and functional </w:t>
      </w:r>
      <w:r w:rsidRPr="00A72994">
        <w:t>scales, stakeholder groups, and</w:t>
      </w:r>
      <w:r>
        <w:t xml:space="preserve"> policy, legal and regulatory regimes and authorities.</w:t>
      </w:r>
    </w:p>
    <w:p w:rsidR="002814F4" w:rsidRDefault="002814F4" w:rsidP="00106211">
      <w:pPr>
        <w:pStyle w:val="ListParagraph"/>
        <w:numPr>
          <w:ilvl w:val="0"/>
          <w:numId w:val="8"/>
        </w:numPr>
        <w:autoSpaceDE w:val="0"/>
        <w:autoSpaceDN w:val="0"/>
        <w:adjustRightInd w:val="0"/>
        <w:jc w:val="both"/>
      </w:pPr>
      <w:r>
        <w:lastRenderedPageBreak/>
        <w:t>And the c</w:t>
      </w:r>
      <w:r w:rsidRPr="00C555A6">
        <w:t>omplex</w:t>
      </w:r>
      <w:r>
        <w:t>,</w:t>
      </w:r>
      <w:r w:rsidRPr="00C555A6">
        <w:t xml:space="preserve"> poorly understood </w:t>
      </w:r>
      <w:r>
        <w:t xml:space="preserve">and under-analysed </w:t>
      </w:r>
      <w:r w:rsidRPr="00C555A6">
        <w:t>interactions between super wicked problems and networks</w:t>
      </w:r>
      <w:r>
        <w:t xml:space="preserve"> of various kinds</w:t>
      </w:r>
      <w:r w:rsidR="00F80028">
        <w:t xml:space="preserve"> – which are major drivers and enablers in many digital markets.</w:t>
      </w:r>
    </w:p>
    <w:p w:rsidR="002814F4" w:rsidRDefault="002814F4" w:rsidP="002814F4">
      <w:pPr>
        <w:autoSpaceDE w:val="0"/>
        <w:autoSpaceDN w:val="0"/>
        <w:adjustRightInd w:val="0"/>
        <w:jc w:val="both"/>
      </w:pPr>
      <w:r>
        <w:t>These and other wicked characteristics will bring into play a large number of the emotions, behavioral biases, intuitions, instincts, “fast, frugal, and often flawed” heuristics in system 1 of the human brain, and the attention span, cognitive and related limitations, deficiencies and scarcities in system 2 – which will influence</w:t>
      </w:r>
      <w:r w:rsidR="00F80028">
        <w:t>, cloud</w:t>
      </w:r>
      <w:r>
        <w:t xml:space="preserve"> and distort the preferences, </w:t>
      </w:r>
      <w:r w:rsidR="00F80028">
        <w:t xml:space="preserve">judgement, </w:t>
      </w:r>
      <w:r>
        <w:t xml:space="preserve">conduct, decisions, and learning of many of the participants in digital markets (see </w:t>
      </w:r>
      <w:r w:rsidR="00EF1846">
        <w:t>Appendix B</w:t>
      </w:r>
      <w:r>
        <w:t xml:space="preserve"> below).       </w:t>
      </w:r>
    </w:p>
    <w:p w:rsidR="00551F21" w:rsidRPr="0014044C" w:rsidRDefault="00551F21" w:rsidP="00551F21">
      <w:pPr>
        <w:jc w:val="both"/>
        <w:rPr>
          <w:b/>
          <w:sz w:val="24"/>
          <w:szCs w:val="24"/>
        </w:rPr>
      </w:pPr>
      <w:r w:rsidRPr="0014044C">
        <w:rPr>
          <w:b/>
          <w:sz w:val="24"/>
          <w:szCs w:val="24"/>
        </w:rPr>
        <w:t>5.0 Implications and Challenges for Competition and Other Regulatory Authoritie</w:t>
      </w:r>
      <w:r w:rsidR="004657A5" w:rsidRPr="0014044C">
        <w:rPr>
          <w:b/>
          <w:sz w:val="24"/>
          <w:szCs w:val="24"/>
        </w:rPr>
        <w:t>s in Emerging Market and Other D</w:t>
      </w:r>
      <w:r w:rsidRPr="0014044C">
        <w:rPr>
          <w:b/>
          <w:sz w:val="24"/>
          <w:szCs w:val="24"/>
        </w:rPr>
        <w:t>eveloping Economies</w:t>
      </w:r>
    </w:p>
    <w:p w:rsidR="005F03B0" w:rsidRDefault="00551F21" w:rsidP="00551F21">
      <w:pPr>
        <w:jc w:val="both"/>
      </w:pPr>
      <w:r>
        <w:t>The digital economy and its platforms, markets, and diverse algorithmic and other competitors present major opportunities as well as challenges for emerging market and other developing economies and their governments, regulatory authorities, consumers, farmers, businesses and other market participants.  On the one hand, the global nature of digital markets, platforms, and market p</w:t>
      </w:r>
      <w:r w:rsidR="003E5BD5">
        <w:t>articipants indicates that developing and emerging</w:t>
      </w:r>
      <w:r>
        <w:t xml:space="preserve"> </w:t>
      </w:r>
      <w:r w:rsidR="003E5BD5">
        <w:t xml:space="preserve">market </w:t>
      </w:r>
      <w:r>
        <w:t xml:space="preserve">economies and their governments, consumers, farmers, businesses and other participants have access to markets, information, </w:t>
      </w:r>
      <w:r w:rsidR="00C2021D">
        <w:t xml:space="preserve">innovations and their applications, </w:t>
      </w:r>
      <w:r>
        <w:t xml:space="preserve">and other </w:t>
      </w:r>
      <w:r w:rsidR="00C2021D">
        <w:t xml:space="preserve">digital benefits in the borderless digital world that in many ways are potentially comparable to the more advanced OECD economies.  </w:t>
      </w:r>
    </w:p>
    <w:p w:rsidR="00C2021D" w:rsidRDefault="00C2021D" w:rsidP="00551F21">
      <w:pPr>
        <w:jc w:val="both"/>
      </w:pPr>
      <w:r>
        <w:t>This would suggest that governments and their regulators in these economies should be more permissive than elsewhere in order to ensure that these benefits are accessible and realized</w:t>
      </w:r>
      <w:r w:rsidR="00AE7420">
        <w:t xml:space="preserve">; and </w:t>
      </w:r>
      <w:r>
        <w:t>Type I regulatory errors do not impede access to global digital markets</w:t>
      </w:r>
      <w:r w:rsidR="00F80028">
        <w:t>, platforms, applications, and products</w:t>
      </w:r>
      <w:r>
        <w:t xml:space="preserve"> for their consumers, businesses, </w:t>
      </w:r>
      <w:r w:rsidR="00F80028">
        <w:t xml:space="preserve">others, </w:t>
      </w:r>
      <w:r>
        <w:t xml:space="preserve">users and in particular their </w:t>
      </w:r>
      <w:r w:rsidR="00F80028">
        <w:t xml:space="preserve">more </w:t>
      </w:r>
      <w:r>
        <w:t>innovative and entrepreneurial start-up companies</w:t>
      </w:r>
      <w:r w:rsidR="00AE7420">
        <w:t xml:space="preserve"> – including by lower income consumers, farmers</w:t>
      </w:r>
      <w:r w:rsidR="003E5BD5">
        <w:t>,</w:t>
      </w:r>
      <w:r w:rsidR="00AE7420">
        <w:t xml:space="preserve"> and smaller</w:t>
      </w:r>
      <w:r w:rsidR="003E5BD5">
        <w:t xml:space="preserve"> businesses including </w:t>
      </w:r>
      <w:r w:rsidR="00AE7420">
        <w:t>micro-enterprises</w:t>
      </w:r>
      <w:r>
        <w:t xml:space="preserve">. </w:t>
      </w:r>
    </w:p>
    <w:p w:rsidR="00CA3570" w:rsidRDefault="00C2021D" w:rsidP="00551F21">
      <w:pPr>
        <w:jc w:val="both"/>
      </w:pPr>
      <w:r>
        <w:t>On the other hand, the less experienced, knowledgeable and resourced governments, regulators, consumers, farmers, businesses and other participants in these economies are much more vulnerable to the regulatory misconduct and harms that are generated with</w:t>
      </w:r>
      <w:r w:rsidR="00F80028">
        <w:t>in</w:t>
      </w:r>
      <w:r>
        <w:t xml:space="preserve"> digital markets.  This situation would tend to argue for more aggressive enforcement of competition, consumer protection, privacy and other laws and regulations in order to minimize the risk of Type II errors</w:t>
      </w:r>
      <w:r w:rsidR="00AD633E">
        <w:t xml:space="preserve"> -- </w:t>
      </w:r>
      <w:r w:rsidR="001802B5">
        <w:t xml:space="preserve">which </w:t>
      </w:r>
      <w:r>
        <w:t>would especially harm more vulnerable and disadvantaged final consumer</w:t>
      </w:r>
      <w:r w:rsidR="001802B5">
        <w:t>s</w:t>
      </w:r>
      <w:r w:rsidR="00F80028">
        <w:t>,</w:t>
      </w:r>
      <w:r>
        <w:t xml:space="preserve"> small and micro-enterprises, small famers and other</w:t>
      </w:r>
      <w:r w:rsidR="00683F3C">
        <w:t>s who lack the experience, knowledg</w:t>
      </w:r>
      <w:r>
        <w:t xml:space="preserve">e and resources to protect themselves </w:t>
      </w:r>
      <w:r w:rsidR="00683F3C">
        <w:t xml:space="preserve">from the many harms associated with the digital marketplace. </w:t>
      </w:r>
    </w:p>
    <w:p w:rsidR="00BA26B2" w:rsidRDefault="00CA3570" w:rsidP="00551F21">
      <w:pPr>
        <w:jc w:val="both"/>
      </w:pPr>
      <w:r>
        <w:t>On balance, this author is persuaded that, because of the limited resources and experience of most regulatory authorities in the developing world and the limited enforcement experience of virtually all regulatory authorities throughout the global economy with Big Data</w:t>
      </w:r>
      <w:r w:rsidR="000136EB">
        <w:t>, the Internet of Things,</w:t>
      </w:r>
      <w:r>
        <w:t xml:space="preserve"> and the digital marketplace, emerging market and other developing economies may wish to consider more flexible, responsive and permissive enforcement and compliance </w:t>
      </w:r>
      <w:r>
        <w:lastRenderedPageBreak/>
        <w:t>promotion approaches.  These approaches are needed to minimize the risk of Type I errors</w:t>
      </w:r>
      <w:r w:rsidR="00510CE3">
        <w:t>,</w:t>
      </w:r>
      <w:r>
        <w:t xml:space="preserve"> which</w:t>
      </w:r>
      <w:r w:rsidR="00AE7420">
        <w:t>, when compared with Type II errors,</w:t>
      </w:r>
      <w:r>
        <w:t xml:space="preserve"> are harder to detect, remedy and correct and therefore can be more consequential </w:t>
      </w:r>
      <w:r w:rsidR="00510CE3">
        <w:t xml:space="preserve">for competition, consumer welfare, innovation and economic growth </w:t>
      </w:r>
      <w:r>
        <w:t>over the longer term.</w:t>
      </w:r>
      <w:r w:rsidR="00510CE3">
        <w:t xml:space="preserve">  </w:t>
      </w:r>
    </w:p>
    <w:p w:rsidR="00510CE3" w:rsidRDefault="00510CE3" w:rsidP="00BA26B2">
      <w:pPr>
        <w:spacing w:after="0"/>
        <w:jc w:val="both"/>
      </w:pPr>
      <w:r>
        <w:t xml:space="preserve">Depending on the country, jurisdiction and authority, these </w:t>
      </w:r>
      <w:r w:rsidR="00F80028">
        <w:t xml:space="preserve">more flexible and permissive regulatory </w:t>
      </w:r>
      <w:r>
        <w:t>approaches could include the following.</w:t>
      </w:r>
    </w:p>
    <w:p w:rsidR="000136EB" w:rsidRDefault="00C67DBA" w:rsidP="00106211">
      <w:pPr>
        <w:pStyle w:val="ListParagraph"/>
        <w:numPr>
          <w:ilvl w:val="0"/>
          <w:numId w:val="11"/>
        </w:numPr>
        <w:ind w:left="360"/>
        <w:jc w:val="both"/>
      </w:pPr>
      <w:r>
        <w:t xml:space="preserve">Review from the perspective of your own legal and regulatory mandate and national characteristics and interests previous major enforcement cases and related policy matters conducted typically in the </w:t>
      </w:r>
      <w:r w:rsidR="00AD633E">
        <w:t xml:space="preserve">United States, European Union, and other </w:t>
      </w:r>
      <w:r>
        <w:t>more experienced OECD jurisdictions in order to identify the major insights and lessons for your regulatory regime, economy and society.</w:t>
      </w:r>
    </w:p>
    <w:p w:rsidR="00C67DBA" w:rsidRDefault="00C67DBA" w:rsidP="000136EB">
      <w:pPr>
        <w:pStyle w:val="ListParagraph"/>
        <w:ind w:left="360"/>
        <w:jc w:val="both"/>
      </w:pPr>
      <w:r>
        <w:t xml:space="preserve"> </w:t>
      </w:r>
    </w:p>
    <w:p w:rsidR="000136EB" w:rsidRDefault="00C67DBA" w:rsidP="00106211">
      <w:pPr>
        <w:pStyle w:val="ListParagraph"/>
        <w:numPr>
          <w:ilvl w:val="0"/>
          <w:numId w:val="11"/>
        </w:numPr>
        <w:ind w:left="360"/>
        <w:jc w:val="both"/>
      </w:pPr>
      <w:r>
        <w:t>Closely monitor the current/ongoing enforcement cases and t</w:t>
      </w:r>
      <w:r w:rsidR="00F80028">
        <w:t>he more</w:t>
      </w:r>
      <w:r>
        <w:t xml:space="preserve"> important policy matters of other jurisdictions</w:t>
      </w:r>
      <w:r w:rsidR="00F80028">
        <w:t>,</w:t>
      </w:r>
      <w:r w:rsidR="000136EB">
        <w:t xml:space="preserve"> and develop strong contacts with these authorities in order to learn more about digital marketplace conduct and detriment that can especially harm your economy</w:t>
      </w:r>
      <w:r w:rsidR="00BA26B2">
        <w:t>, businesses,</w:t>
      </w:r>
      <w:r w:rsidR="000136EB">
        <w:t xml:space="preserve"> consumers</w:t>
      </w:r>
      <w:r w:rsidR="00AE7420">
        <w:t>, farmers,</w:t>
      </w:r>
      <w:r w:rsidR="000136EB">
        <w:t xml:space="preserve"> </w:t>
      </w:r>
      <w:r w:rsidR="00AD633E">
        <w:t>and other stakeholders;</w:t>
      </w:r>
      <w:r w:rsidR="00BA26B2">
        <w:t xml:space="preserve"> </w:t>
      </w:r>
      <w:r w:rsidR="000136EB">
        <w:t xml:space="preserve">and discuss </w:t>
      </w:r>
      <w:r w:rsidR="00AD633E">
        <w:t xml:space="preserve">with these other jurisdictions the regulatory harms and </w:t>
      </w:r>
      <w:r w:rsidR="000136EB">
        <w:t>possible remedies that may be relevant to your jurisdiction</w:t>
      </w:r>
      <w:r w:rsidR="00AE7420">
        <w:t>, markets and citizens</w:t>
      </w:r>
      <w:r w:rsidR="000136EB">
        <w:t xml:space="preserve">. </w:t>
      </w:r>
      <w:r>
        <w:t xml:space="preserve">  </w:t>
      </w:r>
    </w:p>
    <w:p w:rsidR="000136EB" w:rsidRDefault="000136EB" w:rsidP="000136EB">
      <w:pPr>
        <w:pStyle w:val="ListParagraph"/>
      </w:pPr>
    </w:p>
    <w:p w:rsidR="00AD5E44" w:rsidRDefault="000136EB" w:rsidP="00106211">
      <w:pPr>
        <w:pStyle w:val="ListParagraph"/>
        <w:numPr>
          <w:ilvl w:val="0"/>
          <w:numId w:val="11"/>
        </w:numPr>
        <w:spacing w:before="240"/>
        <w:ind w:left="360"/>
        <w:jc w:val="both"/>
      </w:pPr>
      <w:r>
        <w:t xml:space="preserve">Limit your own investigation, enforcement and other resource intensive activities to </w:t>
      </w:r>
      <w:r w:rsidR="0074766C">
        <w:t xml:space="preserve">digital marketplace </w:t>
      </w:r>
      <w:r>
        <w:t>misconduct that, based on early evidence</w:t>
      </w:r>
      <w:r w:rsidR="00C26358">
        <w:t xml:space="preserve"> from well-substantiated complaints and other sources</w:t>
      </w:r>
      <w:r>
        <w:t xml:space="preserve">, is clearly causing substantial harm to competition, consumers, </w:t>
      </w:r>
      <w:r w:rsidR="00BA26B2">
        <w:t xml:space="preserve">privacy, </w:t>
      </w:r>
      <w:r w:rsidR="00AD633E">
        <w:t>business costs and competitiveness</w:t>
      </w:r>
      <w:r>
        <w:t xml:space="preserve"> etc. in your jurisdiction </w:t>
      </w:r>
      <w:r w:rsidR="00AD5E44">
        <w:t>that would likely not be remedied by the enforcement actions of other authorities and jurisdiction</w:t>
      </w:r>
      <w:r w:rsidR="00BA26B2">
        <w:t>s</w:t>
      </w:r>
      <w:r w:rsidR="00AD5E44">
        <w:t xml:space="preserve"> -- </w:t>
      </w:r>
      <w:r>
        <w:t xml:space="preserve">with particular attention to </w:t>
      </w:r>
      <w:r w:rsidR="00BA26B2">
        <w:t>the harms experienced by</w:t>
      </w:r>
      <w:r w:rsidR="00AD5E44">
        <w:t xml:space="preserve"> </w:t>
      </w:r>
      <w:r>
        <w:t>more vulnerable and</w:t>
      </w:r>
      <w:r w:rsidR="00AD5E44">
        <w:t xml:space="preserve"> disadvantaged market participants.  </w:t>
      </w:r>
    </w:p>
    <w:p w:rsidR="00AD5E44" w:rsidRDefault="00AD5E44" w:rsidP="00AD5E44">
      <w:pPr>
        <w:pStyle w:val="ListParagraph"/>
      </w:pPr>
    </w:p>
    <w:p w:rsidR="00F16A00" w:rsidRPr="00F16A00" w:rsidRDefault="00AD5E44" w:rsidP="00106211">
      <w:pPr>
        <w:pStyle w:val="ListParagraph"/>
        <w:numPr>
          <w:ilvl w:val="0"/>
          <w:numId w:val="11"/>
        </w:numPr>
        <w:spacing w:before="240"/>
        <w:ind w:left="360"/>
        <w:jc w:val="both"/>
      </w:pPr>
      <w:r>
        <w:t xml:space="preserve">Work closely with intellectual property officials and experts at the national, regional multi-state, and global scales to determine whether competition, consumer welfare, privacy and other risks and detriment can be better </w:t>
      </w:r>
      <w:r w:rsidR="00051D9D">
        <w:t>addressed and remedied</w:t>
      </w:r>
      <w:r>
        <w:t xml:space="preserve"> through the design and administration of patent, copyright, and other IP policies and laws.</w:t>
      </w:r>
      <w:r w:rsidR="00051D9D">
        <w:t xml:space="preserve">  Special emphasis could be placed on patents and other IP rights in the digital marketplace that</w:t>
      </w:r>
      <w:r w:rsidR="00EA1446">
        <w:t xml:space="preserve"> are impeding business entry and expansion, competition and consumer welfare because of for example overly broad patent</w:t>
      </w:r>
      <w:r w:rsidR="00AE7420">
        <w:t>s</w:t>
      </w:r>
      <w:r w:rsidR="00EA1446">
        <w:t xml:space="preserve"> and </w:t>
      </w:r>
      <w:r w:rsidR="00AE7420">
        <w:t>related problems resulting from</w:t>
      </w:r>
      <w:r w:rsidR="00EA1446">
        <w:t xml:space="preserve"> IP scope, </w:t>
      </w:r>
      <w:r w:rsidR="00EA1446" w:rsidRPr="00EA1446">
        <w:rPr>
          <w:lang w:val="en-US"/>
        </w:rPr>
        <w:t xml:space="preserve">cross-licences, </w:t>
      </w:r>
      <w:r w:rsidR="00EA1446">
        <w:rPr>
          <w:lang w:val="en-US"/>
        </w:rPr>
        <w:t xml:space="preserve">and </w:t>
      </w:r>
      <w:r w:rsidR="00EA1446" w:rsidRPr="00EA1446">
        <w:rPr>
          <w:lang w:val="en-US"/>
        </w:rPr>
        <w:t>patent thickets</w:t>
      </w:r>
      <w:r w:rsidR="00EA1446">
        <w:rPr>
          <w:lang w:val="en-US"/>
        </w:rPr>
        <w:t xml:space="preserve">, </w:t>
      </w:r>
      <w:r w:rsidR="00EA1446" w:rsidRPr="00EA1446">
        <w:rPr>
          <w:lang w:val="en-US"/>
        </w:rPr>
        <w:t>patent pools</w:t>
      </w:r>
      <w:r w:rsidR="00EA1446">
        <w:rPr>
          <w:lang w:val="en-US"/>
        </w:rPr>
        <w:t xml:space="preserve"> and “trolls”</w:t>
      </w:r>
      <w:r w:rsidR="00F16A00">
        <w:rPr>
          <w:lang w:val="en-US"/>
        </w:rPr>
        <w:t>.</w:t>
      </w:r>
      <w:r w:rsidR="00EA1446">
        <w:rPr>
          <w:rStyle w:val="FootnoteReference"/>
          <w:lang w:val="en-US"/>
        </w:rPr>
        <w:footnoteReference w:id="12"/>
      </w:r>
    </w:p>
    <w:p w:rsidR="00F16A00" w:rsidRPr="00F16A00" w:rsidRDefault="00F16A00" w:rsidP="00F16A00">
      <w:pPr>
        <w:pStyle w:val="ListParagraph"/>
        <w:rPr>
          <w:lang w:val="en-US"/>
        </w:rPr>
      </w:pPr>
    </w:p>
    <w:p w:rsidR="00AD5E44" w:rsidRDefault="00F16A00" w:rsidP="00106211">
      <w:pPr>
        <w:pStyle w:val="ListParagraph"/>
        <w:numPr>
          <w:ilvl w:val="0"/>
          <w:numId w:val="11"/>
        </w:numPr>
        <w:spacing w:before="240"/>
        <w:ind w:left="360"/>
        <w:jc w:val="both"/>
      </w:pPr>
      <w:r>
        <w:rPr>
          <w:lang w:val="en-US"/>
        </w:rPr>
        <w:t xml:space="preserve">Avoid competition law design, enforcement and decisions that (intentionally or unintentionally) could unduly strengthen IPRs, would therefore become a significant entry barrier to small innovative start-ups, and could chill both competition and innovation in developing and emerging market economies.  </w:t>
      </w:r>
      <w:r w:rsidR="00EA1446">
        <w:rPr>
          <w:lang w:val="en-US"/>
        </w:rPr>
        <w:t xml:space="preserve"> </w:t>
      </w:r>
      <w:r w:rsidR="00EA1446">
        <w:t xml:space="preserve"> </w:t>
      </w:r>
      <w:r w:rsidR="00051D9D">
        <w:t xml:space="preserve">   </w:t>
      </w:r>
    </w:p>
    <w:p w:rsidR="00AD5E44" w:rsidRDefault="00AD5E44" w:rsidP="00AD5E44">
      <w:pPr>
        <w:pStyle w:val="ListParagraph"/>
      </w:pPr>
    </w:p>
    <w:p w:rsidR="00BA5A93" w:rsidRDefault="00AD5E44" w:rsidP="00106211">
      <w:pPr>
        <w:pStyle w:val="ListParagraph"/>
        <w:numPr>
          <w:ilvl w:val="0"/>
          <w:numId w:val="11"/>
        </w:numPr>
        <w:spacing w:before="240"/>
        <w:ind w:left="360"/>
        <w:jc w:val="both"/>
      </w:pPr>
      <w:r>
        <w:lastRenderedPageBreak/>
        <w:t xml:space="preserve">For digital economy </w:t>
      </w:r>
      <w:r w:rsidR="006D15EB">
        <w:t xml:space="preserve">and marketplace </w:t>
      </w:r>
      <w:r>
        <w:t xml:space="preserve">issues that might be causing </w:t>
      </w:r>
      <w:r w:rsidR="00BA26B2">
        <w:t>competition</w:t>
      </w:r>
      <w:r w:rsidR="00C26358">
        <w:t>, consumer</w:t>
      </w:r>
      <w:r w:rsidR="00BA26B2">
        <w:t xml:space="preserve"> and other </w:t>
      </w:r>
      <w:r>
        <w:t>harm</w:t>
      </w:r>
      <w:r w:rsidR="00BA26B2">
        <w:t>s</w:t>
      </w:r>
      <w:r>
        <w:t xml:space="preserve"> in your jurisdiction, place initial emphasis on alternative and less intrusive and resource intensive instruments that could reduce misconduct and harm such as</w:t>
      </w:r>
      <w:r w:rsidR="00547E21">
        <w:t>:</w:t>
      </w:r>
      <w:r>
        <w:t xml:space="preserve"> </w:t>
      </w:r>
    </w:p>
    <w:p w:rsidR="00C26358" w:rsidRDefault="00C26358" w:rsidP="00106211">
      <w:pPr>
        <w:pStyle w:val="ListParagraph"/>
        <w:numPr>
          <w:ilvl w:val="0"/>
          <w:numId w:val="14"/>
        </w:numPr>
        <w:spacing w:before="240"/>
        <w:jc w:val="both"/>
      </w:pPr>
      <w:r>
        <w:t xml:space="preserve">removal of policy and regulatory constraints of the government that are impeding entry and competition in the relevant digital market or markets under investigation (see e.g. CUTS International 2017 on digital payments in India);  </w:t>
      </w:r>
    </w:p>
    <w:p w:rsidR="00BA5A93" w:rsidRDefault="00AD5E44" w:rsidP="00106211">
      <w:pPr>
        <w:pStyle w:val="ListParagraph"/>
        <w:numPr>
          <w:ilvl w:val="0"/>
          <w:numId w:val="14"/>
        </w:numPr>
        <w:spacing w:before="240"/>
        <w:jc w:val="both"/>
      </w:pPr>
      <w:r>
        <w:t xml:space="preserve">collaborative standardization </w:t>
      </w:r>
      <w:r w:rsidR="00547E21">
        <w:t>and related cooperative, collaborative, and polycentric processes</w:t>
      </w:r>
      <w:r w:rsidR="00BA5A93">
        <w:t xml:space="preserve"> – for example whether </w:t>
      </w:r>
      <w:r w:rsidR="00BA26B2">
        <w:t xml:space="preserve">and how </w:t>
      </w:r>
      <w:r w:rsidR="00BA5A93">
        <w:t>ISO 26000 on corporate social responsibility can be extended to the digital marketplace</w:t>
      </w:r>
      <w:r w:rsidR="008157A8">
        <w:t xml:space="preserve"> in your jurisdiction</w:t>
      </w:r>
      <w:r w:rsidR="00547E21">
        <w:t>;</w:t>
      </w:r>
      <w:r>
        <w:t xml:space="preserve"> </w:t>
      </w:r>
    </w:p>
    <w:p w:rsidR="00BA26B2" w:rsidRDefault="00547E21" w:rsidP="00106211">
      <w:pPr>
        <w:pStyle w:val="ListParagraph"/>
        <w:numPr>
          <w:ilvl w:val="0"/>
          <w:numId w:val="14"/>
        </w:numPr>
        <w:spacing w:before="240"/>
        <w:jc w:val="both"/>
      </w:pPr>
      <w:r>
        <w:t>corporate or industry-wide voluntary codes of conduct</w:t>
      </w:r>
      <w:r w:rsidR="00BA5A93">
        <w:t xml:space="preserve"> and other forms of co-regulation and self-regulation</w:t>
      </w:r>
      <w:r>
        <w:t xml:space="preserve">; </w:t>
      </w:r>
    </w:p>
    <w:p w:rsidR="00C26358" w:rsidRDefault="00C26358" w:rsidP="00C26358">
      <w:pPr>
        <w:pStyle w:val="ListParagraph"/>
        <w:spacing w:before="240"/>
        <w:jc w:val="both"/>
      </w:pPr>
    </w:p>
    <w:p w:rsidR="00BA5A93" w:rsidRDefault="00AD5E44" w:rsidP="00106211">
      <w:pPr>
        <w:pStyle w:val="ListParagraph"/>
        <w:numPr>
          <w:ilvl w:val="0"/>
          <w:numId w:val="14"/>
        </w:numPr>
        <w:spacing w:before="240"/>
        <w:jc w:val="both"/>
      </w:pPr>
      <w:r>
        <w:t>voluntary compliance programs implemented by the relevant regulated entities</w:t>
      </w:r>
      <w:r w:rsidR="00BA26B2">
        <w:t xml:space="preserve"> and/or industry such as </w:t>
      </w:r>
      <w:r w:rsidR="00547E21">
        <w:t>through an industry, trade or professional association;</w:t>
      </w:r>
      <w:r>
        <w:t xml:space="preserve"> </w:t>
      </w:r>
    </w:p>
    <w:p w:rsidR="00993CCB" w:rsidRDefault="00AD5E44" w:rsidP="00106211">
      <w:pPr>
        <w:pStyle w:val="ListParagraph"/>
        <w:numPr>
          <w:ilvl w:val="0"/>
          <w:numId w:val="14"/>
        </w:numPr>
        <w:spacing w:before="240"/>
        <w:jc w:val="both"/>
      </w:pPr>
      <w:r>
        <w:t>cooperative information and nudge-type programs administered by government, the relevant regulated entities, and/or the industry association</w:t>
      </w:r>
      <w:r w:rsidR="00547E21">
        <w:t>, which would be designed to modify the behaviour of regulated entities, consume</w:t>
      </w:r>
      <w:r w:rsidR="00BA26B2">
        <w:t>rs, businesses customers, and</w:t>
      </w:r>
      <w:r w:rsidR="00547E21">
        <w:t xml:space="preserve"> other relevant</w:t>
      </w:r>
      <w:r>
        <w:t xml:space="preserve"> parties</w:t>
      </w:r>
      <w:r w:rsidR="00BA26B2">
        <w:t xml:space="preserve"> in a </w:t>
      </w:r>
      <w:r w:rsidR="008157A8">
        <w:t>pro-competitive</w:t>
      </w:r>
      <w:r w:rsidR="00C26358">
        <w:t>, pro-consumer,</w:t>
      </w:r>
      <w:r w:rsidR="008157A8">
        <w:t xml:space="preserve"> and </w:t>
      </w:r>
      <w:r w:rsidR="00BA26B2">
        <w:t>pro-compliance direction</w:t>
      </w:r>
      <w:r w:rsidR="00993CCB">
        <w:t>;</w:t>
      </w:r>
    </w:p>
    <w:p w:rsidR="00AD5E44" w:rsidRDefault="00993CCB" w:rsidP="00106211">
      <w:pPr>
        <w:pStyle w:val="ListParagraph"/>
        <w:numPr>
          <w:ilvl w:val="0"/>
          <w:numId w:val="14"/>
        </w:numPr>
        <w:spacing w:before="240"/>
        <w:jc w:val="both"/>
      </w:pPr>
      <w:r>
        <w:t xml:space="preserve">and, supporting the entry </w:t>
      </w:r>
      <w:r w:rsidR="001A4D95">
        <w:t xml:space="preserve">and/or expansion of </w:t>
      </w:r>
      <w:r>
        <w:t>highly efficient, aggressive and ra</w:t>
      </w:r>
      <w:r w:rsidR="001A4D95">
        <w:t>pidly expanding maverick companies</w:t>
      </w:r>
      <w:r>
        <w:t xml:space="preserve"> into a digital market in order to disrupt collusion or other anticompetitive and non-compliant and unethical conduct by the incumbent firms</w:t>
      </w:r>
      <w:r w:rsidR="001A4D95">
        <w:t>.  I</w:t>
      </w:r>
      <w:r w:rsidR="0074766C">
        <w:t>n some countries</w:t>
      </w:r>
      <w:r w:rsidR="001A4D95">
        <w:t xml:space="preserve"> </w:t>
      </w:r>
      <w:r w:rsidR="0074766C">
        <w:t>with a strong cooperative tradition</w:t>
      </w:r>
      <w:r w:rsidR="001A4D95">
        <w:t>, these “mavericks”</w:t>
      </w:r>
      <w:r w:rsidR="0074766C">
        <w:t xml:space="preserve"> could include digital platform cooperative</w:t>
      </w:r>
      <w:r w:rsidR="001A4D95">
        <w:t>s</w:t>
      </w:r>
      <w:r w:rsidR="0074766C">
        <w:t>.</w:t>
      </w:r>
      <w:r w:rsidR="0074766C">
        <w:rPr>
          <w:rStyle w:val="FootnoteReference"/>
        </w:rPr>
        <w:footnoteReference w:id="13"/>
      </w:r>
    </w:p>
    <w:p w:rsidR="00AD5E44" w:rsidRDefault="00AD5E44" w:rsidP="00AD5E44">
      <w:pPr>
        <w:pStyle w:val="ListParagraph"/>
      </w:pPr>
    </w:p>
    <w:p w:rsidR="006D15EB" w:rsidRDefault="006D15EB" w:rsidP="00106211">
      <w:pPr>
        <w:pStyle w:val="ListParagraph"/>
        <w:numPr>
          <w:ilvl w:val="0"/>
          <w:numId w:val="11"/>
        </w:numPr>
        <w:spacing w:before="240"/>
        <w:ind w:left="360"/>
        <w:jc w:val="both"/>
      </w:pPr>
      <w:r>
        <w:t>Evaluate whether the removal of competition, regulatory, investment, entry and other barriers and constraints in conventional markets would make more conventional goods and services more acceptable and attractive substitutes for their digital market counterparts</w:t>
      </w:r>
      <w:r w:rsidR="00BA26B2">
        <w:t>.  The removal of these barriers would for example</w:t>
      </w:r>
      <w:r w:rsidR="00AD633E">
        <w:t>:</w:t>
      </w:r>
      <w:r w:rsidR="00BA26B2">
        <w:t xml:space="preserve"> </w:t>
      </w:r>
      <w:r w:rsidR="00184D1B">
        <w:t xml:space="preserve">(i) </w:t>
      </w:r>
      <w:r>
        <w:t>expand</w:t>
      </w:r>
      <w:r w:rsidR="00BA26B2">
        <w:t xml:space="preserve"> </w:t>
      </w:r>
      <w:r>
        <w:t xml:space="preserve">the relevant </w:t>
      </w:r>
      <w:r w:rsidR="00BA26B2">
        <w:t xml:space="preserve">product and geographic </w:t>
      </w:r>
      <w:r>
        <w:t xml:space="preserve">market to include both the digital and conventional </w:t>
      </w:r>
      <w:r w:rsidR="00BA26B2">
        <w:t>players</w:t>
      </w:r>
      <w:r w:rsidR="00AD633E">
        <w:t>;</w:t>
      </w:r>
      <w:r>
        <w:t xml:space="preserve"> </w:t>
      </w:r>
      <w:r w:rsidR="00184D1B">
        <w:t xml:space="preserve">(ii) </w:t>
      </w:r>
      <w:r>
        <w:t xml:space="preserve">increase price and product </w:t>
      </w:r>
      <w:r w:rsidR="00184D1B">
        <w:t xml:space="preserve">quality </w:t>
      </w:r>
      <w:r>
        <w:t>competition</w:t>
      </w:r>
      <w:r w:rsidR="00184D1B">
        <w:t>,</w:t>
      </w:r>
      <w:r>
        <w:t xml:space="preserve"> consumer</w:t>
      </w:r>
      <w:r w:rsidR="00184D1B">
        <w:t>, customer and user</w:t>
      </w:r>
      <w:r>
        <w:t xml:space="preserve"> choice, variety, access, and welfare</w:t>
      </w:r>
      <w:r w:rsidR="00B43976">
        <w:t xml:space="preserve"> </w:t>
      </w:r>
      <w:r w:rsidR="00184D1B">
        <w:t>in the exp</w:t>
      </w:r>
      <w:r w:rsidR="00AD633E">
        <w:t>anded market;</w:t>
      </w:r>
      <w:r w:rsidR="00184D1B">
        <w:t xml:space="preserve"> </w:t>
      </w:r>
      <w:r w:rsidR="00B43976">
        <w:t xml:space="preserve">and </w:t>
      </w:r>
      <w:r w:rsidR="00184D1B">
        <w:t xml:space="preserve">(iii) expand pressures on </w:t>
      </w:r>
      <w:r w:rsidR="00B43976">
        <w:t>the digital market businesses</w:t>
      </w:r>
      <w:r w:rsidR="00184D1B">
        <w:t xml:space="preserve"> to comply with competition, consumer protection, privacy and other laws, regulations and social norms</w:t>
      </w:r>
      <w:r>
        <w:t>.</w:t>
      </w:r>
    </w:p>
    <w:p w:rsidR="006D15EB" w:rsidRDefault="006D15EB" w:rsidP="006D15EB">
      <w:pPr>
        <w:pStyle w:val="ListParagraph"/>
        <w:spacing w:before="240"/>
        <w:ind w:left="360"/>
        <w:jc w:val="both"/>
      </w:pPr>
      <w:r>
        <w:t xml:space="preserve">   </w:t>
      </w:r>
    </w:p>
    <w:p w:rsidR="007153FE" w:rsidRDefault="00BA26B2" w:rsidP="00106211">
      <w:pPr>
        <w:pStyle w:val="ListParagraph"/>
        <w:numPr>
          <w:ilvl w:val="0"/>
          <w:numId w:val="11"/>
        </w:numPr>
        <w:spacing w:before="240"/>
        <w:ind w:left="360"/>
        <w:jc w:val="both"/>
      </w:pPr>
      <w:r>
        <w:t>Proactively utilize</w:t>
      </w:r>
      <w:r w:rsidR="00547E21">
        <w:t xml:space="preserve"> membership and participation in OECD competition, consumer, regulatory and other committees; UNTAD; the International Competition Network: bilateral</w:t>
      </w:r>
      <w:r>
        <w:t>,</w:t>
      </w:r>
      <w:r w:rsidR="00547E21">
        <w:t xml:space="preserve"> </w:t>
      </w:r>
      <w:r>
        <w:t xml:space="preserve">multilateral and </w:t>
      </w:r>
      <w:r w:rsidR="00547E21">
        <w:t xml:space="preserve">regional trade and commercial agreements; and other bilateral, multilateral, and international fora and </w:t>
      </w:r>
      <w:r>
        <w:t>instrument</w:t>
      </w:r>
      <w:r w:rsidR="00547E21">
        <w:t xml:space="preserve">s; in order to develop shared information, learning, expertise, experience and mental models on how to address and mitigate competition and </w:t>
      </w:r>
      <w:r w:rsidR="00547E21">
        <w:lastRenderedPageBreak/>
        <w:t xml:space="preserve">other regulatory challenges, misconduct and harms generated by digital markets and competitors (see e.g. Ireland and Kofler 2012 </w:t>
      </w:r>
      <w:r w:rsidR="00E347BA">
        <w:t>and Moratis 2016</w:t>
      </w:r>
      <w:r w:rsidR="00F2705D">
        <w:t>)</w:t>
      </w:r>
      <w:r w:rsidR="00547E21">
        <w:t>.</w:t>
      </w:r>
      <w:r w:rsidR="007153FE">
        <w:rPr>
          <w:rStyle w:val="FootnoteReference"/>
        </w:rPr>
        <w:footnoteReference w:id="14"/>
      </w:r>
      <w:r w:rsidR="00547E21">
        <w:t xml:space="preserve"> </w:t>
      </w:r>
    </w:p>
    <w:p w:rsidR="00BA5A93" w:rsidRDefault="007153FE" w:rsidP="007153FE">
      <w:pPr>
        <w:spacing w:before="240"/>
        <w:jc w:val="both"/>
      </w:pPr>
      <w:r>
        <w:t xml:space="preserve">A final important dimension and opportunity for emerging market and other developing economies is to recognize that these are early days for Big Data, the Internet of Things, and </w:t>
      </w:r>
      <w:r w:rsidR="00395626">
        <w:t xml:space="preserve">various other forms of algorithmic intelligence.  The governments and citizens of these economies should promote the development and implementation of more cooperative, collaborative and polycentric approaches to guide the future creation of these technologies and their applications – in order to ensure that their voices are heard, listened to, and taken fully into account as these technologies </w:t>
      </w:r>
      <w:r w:rsidR="00AD633E">
        <w:t xml:space="preserve">and innovations are created and commercialized, and </w:t>
      </w:r>
      <w:r w:rsidR="00395626">
        <w:t>evolve and mature</w:t>
      </w:r>
      <w:r w:rsidR="00AD633E">
        <w:t xml:space="preserve"> after commercialization</w:t>
      </w:r>
      <w:r w:rsidR="00DD6435">
        <w:t>.</w:t>
      </w:r>
      <w:r w:rsidR="0074766C">
        <w:rPr>
          <w:rStyle w:val="FootnoteReference"/>
        </w:rPr>
        <w:footnoteReference w:id="15"/>
      </w:r>
      <w:r w:rsidR="00395626">
        <w:t xml:space="preserve">   </w:t>
      </w:r>
      <w:r>
        <w:t xml:space="preserve"> </w:t>
      </w:r>
      <w:r w:rsidR="00547E21">
        <w:t xml:space="preserve">  </w:t>
      </w:r>
    </w:p>
    <w:p w:rsidR="00551F21" w:rsidRPr="0014044C" w:rsidRDefault="00551F21" w:rsidP="00CF76EB">
      <w:pPr>
        <w:rPr>
          <w:b/>
          <w:sz w:val="24"/>
          <w:szCs w:val="24"/>
        </w:rPr>
      </w:pPr>
      <w:r w:rsidRPr="0014044C">
        <w:rPr>
          <w:b/>
          <w:sz w:val="24"/>
          <w:szCs w:val="24"/>
        </w:rPr>
        <w:t>6.0 Concluding Comments and Subject Areas for Future Research</w:t>
      </w:r>
    </w:p>
    <w:p w:rsidR="00AD633E" w:rsidRDefault="00FD240D" w:rsidP="00AD633E">
      <w:pPr>
        <w:spacing w:after="0"/>
        <w:jc w:val="both"/>
      </w:pPr>
      <w:r>
        <w:t>One i</w:t>
      </w:r>
      <w:r w:rsidR="00DD7603">
        <w:t>mportant subject area for future behavioral, regulatory a</w:t>
      </w:r>
      <w:r w:rsidR="00AD633E">
        <w:t xml:space="preserve">nd law and economics research </w:t>
      </w:r>
      <w:r>
        <w:t>is</w:t>
      </w:r>
      <w:r w:rsidR="0012316A">
        <w:t>:</w:t>
      </w:r>
      <w:r w:rsidR="00345C83">
        <w:t xml:space="preserve"> </w:t>
      </w:r>
    </w:p>
    <w:p w:rsidR="00AD633E" w:rsidRDefault="00DD7603" w:rsidP="00AD633E">
      <w:pPr>
        <w:pStyle w:val="ListParagraph"/>
        <w:numPr>
          <w:ilvl w:val="0"/>
          <w:numId w:val="35"/>
        </w:numPr>
        <w:jc w:val="both"/>
      </w:pPr>
      <w:r>
        <w:t>whether and the extent to which optimal regulation,</w:t>
      </w:r>
      <w:r w:rsidR="00345C83">
        <w:t xml:space="preserve"> </w:t>
      </w:r>
      <w:r>
        <w:t xml:space="preserve">which is evidence-driven and based on the total efficiency, consumer welfare and related standards </w:t>
      </w:r>
      <w:r w:rsidR="00345C83">
        <w:t xml:space="preserve">and criteria </w:t>
      </w:r>
      <w:r>
        <w:t>from conventional welfare economics, is appropriate, adequate and desirable</w:t>
      </w:r>
      <w:r w:rsidR="0012316A">
        <w:t xml:space="preserve">; </w:t>
      </w:r>
    </w:p>
    <w:p w:rsidR="00AD633E" w:rsidRDefault="0012316A" w:rsidP="00AD633E">
      <w:pPr>
        <w:pStyle w:val="ListParagraph"/>
        <w:numPr>
          <w:ilvl w:val="0"/>
          <w:numId w:val="35"/>
        </w:numPr>
        <w:jc w:val="both"/>
      </w:pPr>
      <w:r>
        <w:t>when</w:t>
      </w:r>
      <w:r w:rsidR="00DD7603">
        <w:t xml:space="preserve"> competition, consumer protection, privacy, intellectual property, and other policymaking and regulatory authorities are addressing the wicked characteristics of the digital marketplace, Big Data, the Internet of Things, </w:t>
      </w:r>
      <w:r w:rsidR="00EF1846">
        <w:t xml:space="preserve">other </w:t>
      </w:r>
      <w:r w:rsidR="00DD7603">
        <w:t>forms of algorithmic intelligence</w:t>
      </w:r>
      <w:r w:rsidR="00EF1846">
        <w:t>,</w:t>
      </w:r>
      <w:r w:rsidR="00DD7603">
        <w:t xml:space="preserve"> </w:t>
      </w:r>
      <w:r w:rsidR="00CB4A67">
        <w:t xml:space="preserve">and related wicked problems </w:t>
      </w:r>
      <w:r w:rsidR="00DD7603">
        <w:t xml:space="preserve">that are described </w:t>
      </w:r>
      <w:r w:rsidR="00EF1846">
        <w:t xml:space="preserve">in </w:t>
      </w:r>
      <w:r w:rsidR="00DD7603">
        <w:t>this paper.</w:t>
      </w:r>
      <w:r w:rsidR="00345C83">
        <w:t xml:space="preserve">  </w:t>
      </w:r>
    </w:p>
    <w:p w:rsidR="00070F1E" w:rsidRDefault="0074766C" w:rsidP="00AD633E">
      <w:pPr>
        <w:jc w:val="both"/>
      </w:pPr>
      <w:r>
        <w:t xml:space="preserve">When addressing the wicked problems of the digital marketplace, </w:t>
      </w:r>
      <w:r w:rsidR="0012316A">
        <w:t>optimal regulation may provide a good starting point and analytical framework;</w:t>
      </w:r>
      <w:r w:rsidR="0012316A">
        <w:rPr>
          <w:rStyle w:val="FootnoteReference"/>
        </w:rPr>
        <w:footnoteReference w:id="16"/>
      </w:r>
      <w:r w:rsidR="0012316A">
        <w:t xml:space="preserve"> but ultimately </w:t>
      </w:r>
      <w:r>
        <w:t xml:space="preserve">less ambitious and more nuanced regulatory approaches and standards for success </w:t>
      </w:r>
      <w:r w:rsidR="00345C83">
        <w:t xml:space="preserve">may </w:t>
      </w:r>
      <w:r w:rsidR="0012316A">
        <w:t xml:space="preserve">also </w:t>
      </w:r>
      <w:r w:rsidR="00345C83">
        <w:t>be</w:t>
      </w:r>
      <w:r>
        <w:t xml:space="preserve"> required</w:t>
      </w:r>
      <w:r w:rsidR="00345C83">
        <w:t xml:space="preserve"> and </w:t>
      </w:r>
      <w:r w:rsidR="00070F1E">
        <w:t xml:space="preserve">could be </w:t>
      </w:r>
      <w:r w:rsidR="00345C83">
        <w:t>more appropriate</w:t>
      </w:r>
      <w:r w:rsidR="0012316A">
        <w:t xml:space="preserve"> to minimize the risk of false expectations and difficult to achieve </w:t>
      </w:r>
      <w:r w:rsidR="00926084">
        <w:t xml:space="preserve">regulatory </w:t>
      </w:r>
      <w:r w:rsidR="0012316A">
        <w:t>objectives and targets</w:t>
      </w:r>
      <w:r>
        <w:t xml:space="preserve">. </w:t>
      </w:r>
    </w:p>
    <w:p w:rsidR="007505CC" w:rsidRDefault="00070F1E" w:rsidP="00177020">
      <w:pPr>
        <w:jc w:val="both"/>
      </w:pPr>
      <w:r>
        <w:lastRenderedPageBreak/>
        <w:t>Another area requiring further research from a behavioral</w:t>
      </w:r>
      <w:r w:rsidR="008054B6">
        <w:t>,</w:t>
      </w:r>
      <w:r>
        <w:t xml:space="preserve"> wicked problem </w:t>
      </w:r>
      <w:r w:rsidR="008054B6">
        <w:t xml:space="preserve">and developing economy </w:t>
      </w:r>
      <w:r>
        <w:t xml:space="preserve">perspective is that the complex interactions between competition, intellectual property rights, and innovation will </w:t>
      </w:r>
      <w:r w:rsidR="008054B6">
        <w:t xml:space="preserve">likely </w:t>
      </w:r>
      <w:r>
        <w:t xml:space="preserve">be even more complex and “wicked” for the digital </w:t>
      </w:r>
      <w:r w:rsidR="008054B6">
        <w:t>economy</w:t>
      </w:r>
      <w:r>
        <w:t>.</w:t>
      </w:r>
      <w:r w:rsidR="007505CC">
        <w:t xml:space="preserve">  Based on the research and studies of Aghion et al (2002, 2004 and 2005) and Chen (2017), strong competition and low barriers to entry during the pre-innovation phase could be especially important to driving the innovation process of firms operating in digital and other innovation markets.  </w:t>
      </w:r>
      <w:r w:rsidR="00F83845">
        <w:t>On the other hand</w:t>
      </w:r>
      <w:r w:rsidR="00DE373C">
        <w:t>, in order to make good returns on their innovation and IP investments,</w:t>
      </w:r>
      <w:r w:rsidR="007505CC">
        <w:t xml:space="preserve"> the same firms would prefer less competition and entry in the post-innovation market through successfully protecting their innovations </w:t>
      </w:r>
      <w:r w:rsidR="00DE373C">
        <w:t>by means of</w:t>
      </w:r>
      <w:r w:rsidR="007505CC">
        <w:t xml:space="preserve"> patents, copyright, trademarks</w:t>
      </w:r>
      <w:r w:rsidR="00DE373C">
        <w:t xml:space="preserve">, trade secrets, favorable trade, industrial and innovation policies, and other forms of government </w:t>
      </w:r>
      <w:r w:rsidR="008054B6">
        <w:t xml:space="preserve">support and </w:t>
      </w:r>
      <w:r w:rsidR="00DE373C">
        <w:t>prote</w:t>
      </w:r>
      <w:r w:rsidR="00EC7E83">
        <w:t>ction.</w:t>
      </w:r>
      <w:r w:rsidR="00EC7E83">
        <w:rPr>
          <w:rStyle w:val="FootnoteReference"/>
        </w:rPr>
        <w:footnoteReference w:id="17"/>
      </w:r>
      <w:r w:rsidR="00DE373C">
        <w:t xml:space="preserve"> </w:t>
      </w:r>
      <w:r w:rsidR="007505CC">
        <w:t xml:space="preserve"> </w:t>
      </w:r>
      <w:r>
        <w:t xml:space="preserve">  </w:t>
      </w:r>
    </w:p>
    <w:p w:rsidR="00797637" w:rsidRDefault="008054B6" w:rsidP="00177020">
      <w:pPr>
        <w:jc w:val="both"/>
      </w:pPr>
      <w:r>
        <w:t xml:space="preserve">Digital markets and their wicked characteristics provide new challenges to the economic, social benefit-cost, </w:t>
      </w:r>
      <w:r w:rsidR="007A5958">
        <w:t xml:space="preserve">econometric, </w:t>
      </w:r>
      <w:r>
        <w:t xml:space="preserve">simulation modelling, </w:t>
      </w:r>
      <w:r w:rsidR="007A5958">
        <w:t xml:space="preserve">algorithmic, </w:t>
      </w:r>
      <w:r w:rsidR="00EA0587">
        <w:t xml:space="preserve">legal, </w:t>
      </w:r>
      <w:r>
        <w:t>foresight</w:t>
      </w:r>
      <w:r w:rsidR="006D6D3C">
        <w:t>/scenario building</w:t>
      </w:r>
      <w:r>
        <w:t xml:space="preserve"> and other </w:t>
      </w:r>
      <w:r w:rsidR="006D6D3C">
        <w:t xml:space="preserve">analytical </w:t>
      </w:r>
      <w:r>
        <w:t>techniques</w:t>
      </w:r>
      <w:r w:rsidR="006D6D3C">
        <w:t>,</w:t>
      </w:r>
      <w:r>
        <w:t xml:space="preserve"> </w:t>
      </w:r>
      <w:r w:rsidR="006D6D3C">
        <w:t xml:space="preserve">methods and frameworks </w:t>
      </w:r>
      <w:r>
        <w:t>that are applied to competition, intellectual property, innovation</w:t>
      </w:r>
      <w:r w:rsidR="006D6D3C">
        <w:t xml:space="preserve">, </w:t>
      </w:r>
      <w:r w:rsidR="00F83845">
        <w:t xml:space="preserve">the </w:t>
      </w:r>
      <w:r w:rsidR="006D6D3C">
        <w:t>digital economy,</w:t>
      </w:r>
      <w:r>
        <w:t xml:space="preserve"> and related matters.  Particular attention should be given to improvements that</w:t>
      </w:r>
      <w:r w:rsidR="00EA0587">
        <w:t>:</w:t>
      </w:r>
      <w:r>
        <w:t xml:space="preserve"> </w:t>
      </w:r>
    </w:p>
    <w:p w:rsidR="00797637" w:rsidRDefault="008054B6" w:rsidP="00797637">
      <w:pPr>
        <w:pStyle w:val="ListParagraph"/>
        <w:numPr>
          <w:ilvl w:val="0"/>
          <w:numId w:val="33"/>
        </w:numPr>
        <w:jc w:val="both"/>
      </w:pPr>
      <w:r>
        <w:t xml:space="preserve">better tailor these </w:t>
      </w:r>
      <w:r w:rsidR="00EA0587">
        <w:t xml:space="preserve">analytical </w:t>
      </w:r>
      <w:r>
        <w:t>methods</w:t>
      </w:r>
      <w:r w:rsidR="00EA0587">
        <w:t xml:space="preserve"> to the needs of developing and emerging market economies</w:t>
      </w:r>
      <w:r w:rsidR="00EA0587">
        <w:rPr>
          <w:rStyle w:val="FootnoteReference"/>
        </w:rPr>
        <w:footnoteReference w:id="18"/>
      </w:r>
      <w:r w:rsidR="00EA0587">
        <w:t xml:space="preserve">; </w:t>
      </w:r>
    </w:p>
    <w:p w:rsidR="00797637" w:rsidRDefault="00EA0587" w:rsidP="00797637">
      <w:pPr>
        <w:pStyle w:val="ListParagraph"/>
        <w:numPr>
          <w:ilvl w:val="0"/>
          <w:numId w:val="33"/>
        </w:numPr>
        <w:jc w:val="both"/>
      </w:pPr>
      <w:r>
        <w:t>address and hopefully help to reduce the conflicts between various policy and legal regimes, different professional disciplines (e.g. lawyers versus economists), and divergent interests (e.g. finding a better balance between consumers, firms and innovators/creators)</w:t>
      </w:r>
      <w:r w:rsidR="007A5958">
        <w:t xml:space="preserve">; and, </w:t>
      </w:r>
    </w:p>
    <w:p w:rsidR="00F83845" w:rsidRDefault="007A5958" w:rsidP="00797637">
      <w:pPr>
        <w:pStyle w:val="ListParagraph"/>
        <w:numPr>
          <w:ilvl w:val="0"/>
          <w:numId w:val="33"/>
        </w:numPr>
        <w:jc w:val="both"/>
      </w:pPr>
      <w:r>
        <w:t xml:space="preserve">the </w:t>
      </w:r>
      <w:r w:rsidR="00797637">
        <w:t xml:space="preserve">economic, social, innovation and other </w:t>
      </w:r>
      <w:r>
        <w:t xml:space="preserve">costs of competition law and other regulatory errors for developing as well as developed economies, with emphasis on comparisons between Type </w:t>
      </w:r>
      <w:r w:rsidR="00797637">
        <w:t>I errors e.g. prohibiting an efficiency enhancing merger, innovation, or algorithmic application; versus Type II errors: failing to investigate and prohibit a transaction, business practice, product, process or application that causes substantial competition, consumer, privacy or other regulatory harms</w:t>
      </w:r>
      <w:r w:rsidR="00EA0587">
        <w:t>.</w:t>
      </w:r>
    </w:p>
    <w:p w:rsidR="008054B6" w:rsidRDefault="00F83845" w:rsidP="00F83845">
      <w:pPr>
        <w:jc w:val="both"/>
      </w:pPr>
      <w:r>
        <w:t xml:space="preserve">In conducting research </w:t>
      </w:r>
      <w:r>
        <w:t xml:space="preserve">on </w:t>
      </w:r>
      <w:r>
        <w:t xml:space="preserve">and applying analytical methods </w:t>
      </w:r>
      <w:r>
        <w:t>to</w:t>
      </w:r>
      <w:r>
        <w:t xml:space="preserve"> the digital economy, major attention should be given to the </w:t>
      </w:r>
      <w:r>
        <w:t>important</w:t>
      </w:r>
      <w:r>
        <w:t xml:space="preserve"> </w:t>
      </w:r>
      <w:r w:rsidR="00FD240D">
        <w:t>advances made in recent years regarding</w:t>
      </w:r>
      <w:r>
        <w:t xml:space="preserve">: (i) merger guidelines and assessment including dynamic efficiencies </w:t>
      </w:r>
      <w:r w:rsidR="00FD240D">
        <w:t xml:space="preserve">and innovation, </w:t>
      </w:r>
      <w:r>
        <w:t xml:space="preserve">which are also relevant to other competition policy and case matters as well as to other regulatory regimes; (ii) </w:t>
      </w:r>
      <w:r>
        <w:lastRenderedPageBreak/>
        <w:t>innovation economics, foresight, and the economics of IPRs; (iii) treatment of risk, uncertainty, and ambiguity</w:t>
      </w:r>
      <w:r>
        <w:t xml:space="preserve"> </w:t>
      </w:r>
      <w:r w:rsidR="00FD240D">
        <w:t>and their implications for decision making -- including the important insights from the  neuroscience and neuroeconomics literatures</w:t>
      </w:r>
      <w:r>
        <w:t>; (iv) behavioral economics including behavioral industrial organization, regulatory economics, and benefit-cost analysis; (v) competition, consumer and regulatory i</w:t>
      </w:r>
      <w:r w:rsidR="00FD240D">
        <w:t>mpact assessment and toolkits of the</w:t>
      </w:r>
      <w:r>
        <w:t xml:space="preserve"> OECD and other organizations;  (v) econometric, simulation and other forms of modelling including algorithmic applications; and, (vi) participatory and other research methods that better engage and empower stakeholders and potential beneficiaries including smaller communities and lower income and more vulnerable consumers, households, and farmers.</w:t>
      </w:r>
      <w:r w:rsidR="00EA0587">
        <w:t xml:space="preserve"> </w:t>
      </w:r>
      <w:r w:rsidR="008054B6">
        <w:t xml:space="preserve">     </w:t>
      </w:r>
    </w:p>
    <w:p w:rsidR="006E009A" w:rsidRDefault="006E009A" w:rsidP="00177020">
      <w:pPr>
        <w:jc w:val="both"/>
      </w:pPr>
      <w:r>
        <w:t xml:space="preserve">New and improved analytical methods indicate the related </w:t>
      </w:r>
      <w:r w:rsidR="00903D0F">
        <w:t>requirement</w:t>
      </w:r>
      <w:r>
        <w:t xml:space="preserve"> for </w:t>
      </w:r>
      <w:r w:rsidR="00903D0F">
        <w:t xml:space="preserve">greater </w:t>
      </w:r>
      <w:r>
        <w:t xml:space="preserve">research </w:t>
      </w:r>
      <w:r w:rsidR="00903D0F">
        <w:t xml:space="preserve">and understanding </w:t>
      </w:r>
      <w:r>
        <w:t>on what the increasingly crowded, complex and dynamic digital marketplace implies for imp</w:t>
      </w:r>
      <w:r w:rsidR="00903D0F">
        <w:t>ro</w:t>
      </w:r>
      <w:r>
        <w:t>vemen</w:t>
      </w:r>
      <w:r w:rsidR="00903D0F">
        <w:t>t</w:t>
      </w:r>
      <w:r>
        <w:t xml:space="preserve">s in government, </w:t>
      </w:r>
      <w:r w:rsidR="00903D0F">
        <w:t xml:space="preserve">private sector, civil society, consumer/voter and related capabilities across a wide range of policy, legal and regulatory domains.  This research on </w:t>
      </w:r>
      <w:r w:rsidR="00FD240D">
        <w:t xml:space="preserve">“human” </w:t>
      </w:r>
      <w:r w:rsidR="00903D0F">
        <w:t xml:space="preserve">capabilities is especially needed for developing and emerging market economies where digital products, applications and markets are appearing and becoming very important at a much earlier stage of development compared with the advanced technologies of the past.     </w:t>
      </w:r>
      <w:r>
        <w:t xml:space="preserve"> </w:t>
      </w:r>
    </w:p>
    <w:p w:rsidR="007A5958" w:rsidRDefault="007505CC" w:rsidP="00177020">
      <w:pPr>
        <w:jc w:val="both"/>
      </w:pPr>
      <w:r>
        <w:t>Beyond these</w:t>
      </w:r>
      <w:r w:rsidR="00177020">
        <w:t xml:space="preserve"> </w:t>
      </w:r>
      <w:r w:rsidR="006E009A">
        <w:t>four</w:t>
      </w:r>
      <w:r>
        <w:t xml:space="preserve"> subject areas, </w:t>
      </w:r>
      <w:r w:rsidR="00177020">
        <w:t xml:space="preserve">virtually all of the wicked characteristics of the digital marketplace that are described in the main text and the three appendices require behaviorally informed regulatory and law and economics research from the perspective of emerging market and developing economies.  The subject areas to be given priority will vary depending on the country and jurisdiction and their experience with the digital </w:t>
      </w:r>
      <w:r w:rsidR="00345C83">
        <w:t>economy</w:t>
      </w:r>
      <w:r w:rsidR="00177020">
        <w:t xml:space="preserve">.  </w:t>
      </w:r>
    </w:p>
    <w:p w:rsidR="0074766C" w:rsidRDefault="00AA1054" w:rsidP="00177020">
      <w:pPr>
        <w:jc w:val="both"/>
      </w:pPr>
      <w:r>
        <w:t xml:space="preserve">The one over-arching theme important to most of these countries is to </w:t>
      </w:r>
      <w:r w:rsidR="007A5958">
        <w:t>identify and establish</w:t>
      </w:r>
      <w:r>
        <w:t xml:space="preserve"> the </w:t>
      </w:r>
      <w:r w:rsidR="007A5958">
        <w:t>“</w:t>
      </w:r>
      <w:r>
        <w:t>right balance</w:t>
      </w:r>
      <w:r w:rsidR="007A5958">
        <w:t>”</w:t>
      </w:r>
      <w:r>
        <w:t xml:space="preserve"> between the actual and potential benefits to final consumers, bus</w:t>
      </w:r>
      <w:r w:rsidR="00BB04B8">
        <w:t>iness customers and other users;</w:t>
      </w:r>
      <w:r>
        <w:t xml:space="preserve"> and mitigating the competition, consumer protection, privacy and other regulatory harms that result directly and indirectly, and intentionally and unintentional</w:t>
      </w:r>
      <w:r w:rsidR="00345C83">
        <w:t>ly</w:t>
      </w:r>
      <w:r>
        <w:t>, from</w:t>
      </w:r>
      <w:r w:rsidR="0074766C">
        <w:t xml:space="preserve"> </w:t>
      </w:r>
      <w:r>
        <w:t xml:space="preserve">the </w:t>
      </w:r>
      <w:r w:rsidR="00BB04B8">
        <w:t xml:space="preserve">complex interactions between algorithmic and conventional regulatory actors within the </w:t>
      </w:r>
      <w:r>
        <w:t>expanding</w:t>
      </w:r>
      <w:r w:rsidR="00345C83">
        <w:t>, complex and dynamic</w:t>
      </w:r>
      <w:r>
        <w:t xml:space="preserve"> global digital marketplace.  </w:t>
      </w:r>
    </w:p>
    <w:p w:rsidR="00C54AAE" w:rsidRDefault="00C54AAE" w:rsidP="00DD7603">
      <w:pPr>
        <w:jc w:val="both"/>
        <w:sectPr w:rsidR="00C54AAE">
          <w:footerReference w:type="default" r:id="rId9"/>
          <w:pgSz w:w="12240" w:h="15840"/>
          <w:pgMar w:top="1440" w:right="1440" w:bottom="1440" w:left="1440" w:header="720" w:footer="720" w:gutter="0"/>
          <w:cols w:space="720"/>
          <w:docGrid w:linePitch="360"/>
        </w:sectPr>
      </w:pPr>
    </w:p>
    <w:p w:rsidR="00C54AAE" w:rsidRDefault="00C54AAE" w:rsidP="005D10D2">
      <w:pPr>
        <w:spacing w:after="0"/>
        <w:ind w:firstLine="720"/>
        <w:jc w:val="center"/>
        <w:rPr>
          <w:b/>
          <w:sz w:val="24"/>
          <w:szCs w:val="24"/>
        </w:rPr>
      </w:pPr>
      <w:r w:rsidRPr="00FA1D42">
        <w:rPr>
          <w:b/>
          <w:sz w:val="24"/>
          <w:szCs w:val="24"/>
        </w:rPr>
        <w:lastRenderedPageBreak/>
        <w:t xml:space="preserve">Appendix A: Characteristics of Wicked Problems and their </w:t>
      </w:r>
    </w:p>
    <w:p w:rsidR="00C54AAE" w:rsidRPr="00FA1D42" w:rsidRDefault="00C54AAE" w:rsidP="00C54AAE">
      <w:pPr>
        <w:ind w:firstLine="720"/>
        <w:jc w:val="center"/>
        <w:rPr>
          <w:b/>
          <w:sz w:val="24"/>
          <w:szCs w:val="24"/>
        </w:rPr>
      </w:pPr>
      <w:r w:rsidRPr="00FA1D42">
        <w:rPr>
          <w:b/>
          <w:sz w:val="24"/>
          <w:szCs w:val="24"/>
        </w:rPr>
        <w:t>Relevance and Implications for the Digital Marketplace</w:t>
      </w:r>
    </w:p>
    <w:tbl>
      <w:tblPr>
        <w:tblStyle w:val="TableGrid"/>
        <w:tblW w:w="13518" w:type="dxa"/>
        <w:tblLook w:val="04A0" w:firstRow="1" w:lastRow="0" w:firstColumn="1" w:lastColumn="0" w:noHBand="0" w:noVBand="1"/>
      </w:tblPr>
      <w:tblGrid>
        <w:gridCol w:w="3528"/>
        <w:gridCol w:w="9990"/>
      </w:tblGrid>
      <w:tr w:rsidR="00C54AAE" w:rsidRPr="00FA1D42" w:rsidTr="00B144DF">
        <w:trPr>
          <w:tblHeader/>
        </w:trPr>
        <w:tc>
          <w:tcPr>
            <w:tcW w:w="3528" w:type="dxa"/>
          </w:tcPr>
          <w:p w:rsidR="00C54AAE" w:rsidRPr="00FA1D42" w:rsidRDefault="00C54AAE" w:rsidP="00BA09ED">
            <w:pPr>
              <w:rPr>
                <w:b/>
              </w:rPr>
            </w:pPr>
            <w:r w:rsidRPr="00FA1D42">
              <w:rPr>
                <w:b/>
              </w:rPr>
              <w:t>Wicked Problem Characteristic</w:t>
            </w:r>
          </w:p>
        </w:tc>
        <w:tc>
          <w:tcPr>
            <w:tcW w:w="9990" w:type="dxa"/>
          </w:tcPr>
          <w:p w:rsidR="00C54AAE" w:rsidRPr="00FA1D42" w:rsidRDefault="00C54AAE" w:rsidP="00BA09ED">
            <w:pPr>
              <w:rPr>
                <w:b/>
              </w:rPr>
            </w:pPr>
            <w:r w:rsidRPr="00FA1D42">
              <w:rPr>
                <w:b/>
              </w:rPr>
              <w:t xml:space="preserve">Relevance/Implications for the Digital Marketplace – with Emphasis on Emerging Market and </w:t>
            </w:r>
            <w:r>
              <w:rPr>
                <w:b/>
              </w:rPr>
              <w:t>Developing Eco</w:t>
            </w:r>
            <w:r w:rsidRPr="00FA1D42">
              <w:rPr>
                <w:b/>
              </w:rPr>
              <w:t>nomies</w:t>
            </w:r>
          </w:p>
        </w:tc>
      </w:tr>
      <w:tr w:rsidR="00C54AAE" w:rsidTr="005D10D2">
        <w:tc>
          <w:tcPr>
            <w:tcW w:w="13518" w:type="dxa"/>
            <w:gridSpan w:val="2"/>
          </w:tcPr>
          <w:p w:rsidR="00C54AAE" w:rsidRPr="00EF2C14" w:rsidRDefault="00C54AAE" w:rsidP="00BA09ED">
            <w:pPr>
              <w:jc w:val="center"/>
              <w:rPr>
                <w:b/>
              </w:rPr>
            </w:pPr>
            <w:r w:rsidRPr="00EF2C14">
              <w:rPr>
                <w:b/>
              </w:rPr>
              <w:t>More General Characteristics</w:t>
            </w:r>
          </w:p>
        </w:tc>
      </w:tr>
      <w:tr w:rsidR="00C54AAE" w:rsidTr="00B144DF">
        <w:tc>
          <w:tcPr>
            <w:tcW w:w="3528" w:type="dxa"/>
          </w:tcPr>
          <w:p w:rsidR="00C54AAE" w:rsidRDefault="00C54AAE" w:rsidP="00BA09ED">
            <w:r>
              <w:t xml:space="preserve">1. Difficult to describe, define, and formulate – often can only be fully understood after solutions have been fully identified </w:t>
            </w:r>
          </w:p>
        </w:tc>
        <w:tc>
          <w:tcPr>
            <w:tcW w:w="9990" w:type="dxa"/>
          </w:tcPr>
          <w:p w:rsidR="00C54AAE" w:rsidRDefault="00C54AAE" w:rsidP="00BA09ED">
            <w:r>
              <w:t xml:space="preserve">Exacerbated by rapid, continuous, transformative and disruptive technological change in digital markets and constantly changing and “mutating’ information and cause and effect relationships (see below) – forcing regulators and other decision makers to constantly search for new remedies and modify existing solutions which is very costly, challenging and even impossible for less experienced and under-resourced regulators in </w:t>
            </w:r>
            <w:r w:rsidR="00BB04B8">
              <w:t xml:space="preserve">the </w:t>
            </w:r>
            <w:r>
              <w:t>developing world</w:t>
            </w:r>
            <w:r w:rsidR="00D15651">
              <w:t>.</w:t>
            </w:r>
          </w:p>
          <w:p w:rsidR="00D15651" w:rsidRDefault="00D15651" w:rsidP="00BA09ED"/>
        </w:tc>
      </w:tr>
      <w:tr w:rsidR="00C54AAE" w:rsidTr="00B144DF">
        <w:tc>
          <w:tcPr>
            <w:tcW w:w="3528" w:type="dxa"/>
          </w:tcPr>
          <w:p w:rsidR="00C54AAE" w:rsidRDefault="00C54AAE" w:rsidP="00BA09ED">
            <w:r>
              <w:t xml:space="preserve">2. </w:t>
            </w:r>
            <w:r w:rsidRPr="009B7D15">
              <w:t xml:space="preserve">Complexity, diversity, uncertainty, ambiguity, unpredictability, </w:t>
            </w:r>
            <w:r>
              <w:t xml:space="preserve">dynamism, </w:t>
            </w:r>
            <w:r w:rsidRPr="009B7D15">
              <w:t>and</w:t>
            </w:r>
            <w:r>
              <w:t xml:space="preserve"> knowable, unknowable, highly consequential  and potentially catastrophic risks – and </w:t>
            </w:r>
            <w:r w:rsidRPr="009B7D15">
              <w:t>the overlaps and c</w:t>
            </w:r>
            <w:r w:rsidR="00BB04B8">
              <w:t>omplex interactions between these characteristics</w:t>
            </w:r>
          </w:p>
          <w:p w:rsidR="00C54AAE" w:rsidRDefault="00C54AAE" w:rsidP="00BA09ED"/>
        </w:tc>
        <w:tc>
          <w:tcPr>
            <w:tcW w:w="9990" w:type="dxa"/>
            <w:vMerge w:val="restart"/>
          </w:tcPr>
          <w:p w:rsidR="00D15651" w:rsidRDefault="00FF5E1F" w:rsidP="00BA09ED">
            <w:r>
              <w:t>The next nine characteristics are e</w:t>
            </w:r>
            <w:r w:rsidR="00C54AAE">
              <w:t>specially relevant to national and global digital markets and their algorithmic and related technologies and applications</w:t>
            </w:r>
            <w:r>
              <w:t>.  C</w:t>
            </w:r>
            <w:r w:rsidR="00C54AAE">
              <w:t>haracteristics 2-5 will interact together to</w:t>
            </w:r>
            <w:r w:rsidR="005D10D2">
              <w:t>:</w:t>
            </w:r>
            <w:r w:rsidR="00C54AAE">
              <w:t xml:space="preserve"> </w:t>
            </w:r>
            <w:r w:rsidR="005D10D2">
              <w:t xml:space="preserve">(i) </w:t>
            </w:r>
            <w:r w:rsidR="00C54AAE">
              <w:t>activate the emotions, behavioral biases, and fast, frugal and flawe</w:t>
            </w:r>
            <w:r w:rsidR="005D10D2">
              <w:t>d heuristics of decision makers;</w:t>
            </w:r>
            <w:r w:rsidR="00C54AAE">
              <w:t xml:space="preserve"> </w:t>
            </w:r>
            <w:r w:rsidR="005D10D2">
              <w:t xml:space="preserve">(ii) </w:t>
            </w:r>
            <w:r w:rsidR="00D15651">
              <w:t>place major burdens on actors’</w:t>
            </w:r>
            <w:r w:rsidR="00C54AAE">
              <w:t xml:space="preserve"> scarce attention span and cognitive resources leading to information, choice, </w:t>
            </w:r>
            <w:r w:rsidR="005D10D2">
              <w:t>decision and cognitive overload;</w:t>
            </w:r>
            <w:r w:rsidR="00C54AAE">
              <w:t xml:space="preserve"> and</w:t>
            </w:r>
            <w:r w:rsidR="005D10D2">
              <w:t>, (iii)</w:t>
            </w:r>
            <w:r w:rsidR="00C54AAE">
              <w:t xml:space="preserve"> in many digital markets </w:t>
            </w:r>
            <w:r w:rsidR="00D15651">
              <w:t xml:space="preserve">can </w:t>
            </w:r>
            <w:r w:rsidR="00C54AAE">
              <w:t>result in anger, fear, frustration and other negative emotional responses</w:t>
            </w:r>
            <w:r w:rsidR="005D10D2">
              <w:t xml:space="preserve">.  </w:t>
            </w:r>
          </w:p>
          <w:p w:rsidR="00D15651" w:rsidRDefault="00D15651" w:rsidP="00BA09ED"/>
          <w:p w:rsidR="00C54AAE" w:rsidRDefault="005D10D2" w:rsidP="00BA09ED">
            <w:r>
              <w:t xml:space="preserve">These responses </w:t>
            </w:r>
            <w:r w:rsidR="00C54AAE">
              <w:t>can influence</w:t>
            </w:r>
            <w:r>
              <w:t>, cloud</w:t>
            </w:r>
            <w:r w:rsidR="00C54AAE">
              <w:t xml:space="preserve"> and distort </w:t>
            </w:r>
            <w:r>
              <w:t xml:space="preserve">the </w:t>
            </w:r>
            <w:r w:rsidR="00C54AAE">
              <w:t>judgment and decision making of regulators and other regulatory actors</w:t>
            </w:r>
            <w:r>
              <w:t>, including regulated entities and their legal and economic advisors, which often will not have the bright lines, safe harbours and other certainties needed to design and implement their compliance and social responsibility programs</w:t>
            </w:r>
            <w:r w:rsidR="00C54AAE">
              <w:t>.</w:t>
            </w:r>
            <w:r w:rsidR="00D15651">
              <w:t xml:space="preserve">  </w:t>
            </w:r>
            <w:r w:rsidR="00C54AAE">
              <w:t xml:space="preserve">These emotional, behavioral, and cognitive responses to these and other more general wicked characteristics of digital markets, digital competitors and other digital market participants can especially influence the judgment and decision making of less experienced and under resourced regulators and other decision makers in developing economies.  </w:t>
            </w:r>
          </w:p>
          <w:p w:rsidR="00C54AAE" w:rsidRDefault="00C54AAE" w:rsidP="00BA09ED"/>
          <w:p w:rsidR="00C54AAE" w:rsidRDefault="00C54AAE" w:rsidP="00BA09ED">
            <w:r>
              <w:t xml:space="preserve">The risk of decision error is particularly substantial when digital markets: (i) are generating major emotionally charged disagreements and conflicts between and within stakeholder groups that policymakers and regulators are expected to somehow take into account, reconcile, and help to mitigate; (ii) are raising moral, ethical, normative, political and social complexity “wicked issues” that are not familiar and comfortable to the relevant regulators and have generally been ignored in the past; (iii) have complex interrelationships with other super wicked problems that are difficult to identify, understand, evaluate and address.  </w:t>
            </w:r>
          </w:p>
          <w:p w:rsidR="00C54AAE" w:rsidRDefault="00C54AAE" w:rsidP="00BA09ED"/>
          <w:p w:rsidR="00FF5E1F" w:rsidRDefault="00FF5E1F" w:rsidP="00BA09ED">
            <w:r>
              <w:t>Regarding characteristics 6-8, t</w:t>
            </w:r>
            <w:r w:rsidR="00C54AAE">
              <w:t>he moral</w:t>
            </w:r>
            <w:r w:rsidR="00FB2ADE">
              <w:t xml:space="preserve">, </w:t>
            </w:r>
            <w:r w:rsidR="00C54AAE">
              <w:t xml:space="preserve">normative </w:t>
            </w:r>
            <w:r w:rsidR="00FB2ADE">
              <w:t xml:space="preserve">and social complexity </w:t>
            </w:r>
            <w:r w:rsidR="00C54AAE">
              <w:t xml:space="preserve">dimensions of wicked problems indicate that, compared with other digital market participants, final consumers, other individual users, and citizens/voters will bring substantially greater </w:t>
            </w:r>
            <w:r>
              <w:t>ethical</w:t>
            </w:r>
            <w:r w:rsidR="00FB2ADE">
              <w:t xml:space="preserve">, </w:t>
            </w:r>
            <w:r w:rsidR="00C54AAE">
              <w:t xml:space="preserve">moral </w:t>
            </w:r>
            <w:r w:rsidR="00FB2ADE">
              <w:t xml:space="preserve">and social </w:t>
            </w:r>
            <w:r>
              <w:t xml:space="preserve">concerns and </w:t>
            </w:r>
            <w:r w:rsidR="00C54AAE">
              <w:t>intensity to these applications because of perceived and actual losses in privacy, personal security, anonymity, autonomy, independence, informed choice, self-determination and control</w:t>
            </w:r>
            <w:r>
              <w:t xml:space="preserve"> (see e.g. Coglianese and Lehr 2017)</w:t>
            </w:r>
            <w:r w:rsidR="00BB04B8">
              <w:t xml:space="preserve">.  </w:t>
            </w:r>
          </w:p>
          <w:p w:rsidR="00FF5E1F" w:rsidRDefault="00FF5E1F" w:rsidP="00BA09ED"/>
          <w:p w:rsidR="00C54AAE" w:rsidRDefault="00BB04B8" w:rsidP="00BA09ED">
            <w:r>
              <w:t>This implication can lead</w:t>
            </w:r>
            <w:r w:rsidR="00C54AAE">
              <w:t xml:space="preserve"> to emotionally charged and visceral responses from these participants and the media when “something goes wrong” and their trust in the “code and algorithm has been violated</w:t>
            </w:r>
            <w:r>
              <w:t>”</w:t>
            </w:r>
            <w:r w:rsidR="00FF5E1F">
              <w:t xml:space="preserve"> because of unintended and unforeseen negative consequences</w:t>
            </w:r>
            <w:r>
              <w:t>, which can be</w:t>
            </w:r>
            <w:r w:rsidR="00C54AAE">
              <w:t xml:space="preserve"> virtually inevitable for many of the these highly complex and novel applications.</w:t>
            </w:r>
          </w:p>
          <w:p w:rsidR="00C54AAE" w:rsidRDefault="00C54AAE" w:rsidP="00BA09ED"/>
          <w:p w:rsidR="00C54AAE" w:rsidRDefault="00C54AAE" w:rsidP="00BA09ED">
            <w:r>
              <w:t xml:space="preserve">In sharp contrast, the behavioral, technical and promotional literatures on algorithmic intelligence and related applications suggest that many of the creators, company developers, users, and sellers, as well as government and media supporters of algorithmic intelligence, Big Data, and related applications suffer from ethical blind spots and blindness – because of their enthusiasm for the technology and strong focus on </w:t>
            </w:r>
            <w:r w:rsidR="00BB04B8">
              <w:t xml:space="preserve">the </w:t>
            </w:r>
            <w:r>
              <w:t>potential benefits for themselves, other digital market participants, and the overall economy.</w:t>
            </w:r>
          </w:p>
          <w:p w:rsidR="00C54AAE" w:rsidRDefault="00C54AAE" w:rsidP="00BA09ED"/>
          <w:p w:rsidR="00C54AAE" w:rsidRDefault="00C54AAE" w:rsidP="00BA09ED">
            <w:r>
              <w:t xml:space="preserve">One final challenge for these and other regulators and decision makers is that the complexity, dynamism, mutating, novelty and other “one-of-a-kind” attributes of wicked problems provides  limited </w:t>
            </w:r>
            <w:r w:rsidRPr="00520453">
              <w:t>opportunity to transfer experience, learning and “best practice</w:t>
            </w:r>
            <w:r>
              <w:t>s</w:t>
            </w:r>
            <w:r w:rsidRPr="00520453">
              <w:t>” fro</w:t>
            </w:r>
            <w:r>
              <w:t>m one wicked problem to another and from one country/jurisdiction to another</w:t>
            </w:r>
            <w:r w:rsidR="00FB2ADE">
              <w:t xml:space="preserve">.  These </w:t>
            </w:r>
            <w:r w:rsidR="00F94C4A">
              <w:t>characteristics especially</w:t>
            </w:r>
            <w:r w:rsidR="00FB2ADE">
              <w:t xml:space="preserve"> impede</w:t>
            </w:r>
            <w:r>
              <w:t xml:space="preserve"> information, knowledge and experience transfers on digital markets </w:t>
            </w:r>
            <w:r w:rsidR="00F94C4A">
              <w:t>from OECD</w:t>
            </w:r>
            <w:r>
              <w:t xml:space="preserve"> to developing world regulators and other decision makers.</w:t>
            </w:r>
          </w:p>
          <w:p w:rsidR="00C54AAE" w:rsidRDefault="00C54AAE" w:rsidP="00BA09ED">
            <w:r>
              <w:t xml:space="preserve">  </w:t>
            </w:r>
          </w:p>
        </w:tc>
      </w:tr>
      <w:tr w:rsidR="00C54AAE" w:rsidTr="00B144DF">
        <w:tc>
          <w:tcPr>
            <w:tcW w:w="3528" w:type="dxa"/>
          </w:tcPr>
          <w:p w:rsidR="00C54AAE" w:rsidRDefault="00C54AAE" w:rsidP="00BA09ED">
            <w:r>
              <w:t xml:space="preserve">3. </w:t>
            </w:r>
            <w:r w:rsidRPr="00D22252">
              <w:t>Finite, uncertain, contested, poorly structured and constantly changing, “mutating” and wicked</w:t>
            </w:r>
            <w:r>
              <w:t>/revolutionary</w:t>
            </w:r>
            <w:r w:rsidRPr="00D22252">
              <w:t xml:space="preserve"> information and knowledge</w:t>
            </w:r>
          </w:p>
          <w:p w:rsidR="00C54AAE" w:rsidRDefault="00C54AAE" w:rsidP="00BA09ED"/>
        </w:tc>
        <w:tc>
          <w:tcPr>
            <w:tcW w:w="9990" w:type="dxa"/>
            <w:vMerge/>
          </w:tcPr>
          <w:p w:rsidR="00C54AAE" w:rsidRDefault="00C54AAE" w:rsidP="00BA09ED"/>
        </w:tc>
      </w:tr>
      <w:tr w:rsidR="00C54AAE" w:rsidTr="00B144DF">
        <w:tc>
          <w:tcPr>
            <w:tcW w:w="3528" w:type="dxa"/>
          </w:tcPr>
          <w:p w:rsidR="00C54AAE" w:rsidRDefault="00C54AAE" w:rsidP="00BA09ED">
            <w:r>
              <w:t xml:space="preserve">4. </w:t>
            </w:r>
            <w:r w:rsidRPr="00D22252">
              <w:t>Major disagreements and conflicts across stakeholders</w:t>
            </w:r>
            <w:r>
              <w:t xml:space="preserve"> and within stakeholder groups</w:t>
            </w:r>
            <w:r w:rsidRPr="00D22252">
              <w:t>, making consensus and even compromise and finding some common ground highly unlikely and at times virtually impossible</w:t>
            </w:r>
          </w:p>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5. </w:t>
            </w:r>
            <w:r w:rsidRPr="00D22252">
              <w:t>Novelty, uniqueness, unfamiliarity, and other “one-of-a-kind” attributes</w:t>
            </w:r>
          </w:p>
          <w:p w:rsidR="00D15651" w:rsidRPr="00D22252" w:rsidRDefault="00D15651" w:rsidP="00BA09ED"/>
        </w:tc>
        <w:tc>
          <w:tcPr>
            <w:tcW w:w="9990" w:type="dxa"/>
            <w:vMerge/>
          </w:tcPr>
          <w:p w:rsidR="00C54AAE" w:rsidRDefault="00C54AAE" w:rsidP="00BA09ED"/>
        </w:tc>
      </w:tr>
      <w:tr w:rsidR="00C54AAE" w:rsidTr="00B144DF">
        <w:tc>
          <w:tcPr>
            <w:tcW w:w="3528" w:type="dxa"/>
          </w:tcPr>
          <w:p w:rsidR="00C54AAE" w:rsidRDefault="00C54AAE" w:rsidP="00FF5E1F">
            <w:r>
              <w:lastRenderedPageBreak/>
              <w:t xml:space="preserve">6. The moral, ethical, normative, and political dimensions of wicked problems -- which are often ignored by governments and their regulators and other decision makers </w:t>
            </w:r>
            <w:r w:rsidR="00FF5E1F">
              <w:t xml:space="preserve">when the problem is presumed to be “tame”, which can </w:t>
            </w:r>
            <w:r>
              <w:t xml:space="preserve">lead to the more negative wicked solution characteristics and issues discussed below </w:t>
            </w:r>
          </w:p>
          <w:p w:rsidR="00D15651" w:rsidRDefault="00D15651" w:rsidP="00FF5E1F"/>
        </w:tc>
        <w:tc>
          <w:tcPr>
            <w:tcW w:w="9990" w:type="dxa"/>
            <w:vMerge/>
          </w:tcPr>
          <w:p w:rsidR="00C54AAE" w:rsidRDefault="00C54AAE" w:rsidP="00BA09ED"/>
        </w:tc>
      </w:tr>
      <w:tr w:rsidR="00C54AAE" w:rsidTr="00B144DF">
        <w:tc>
          <w:tcPr>
            <w:tcW w:w="3528" w:type="dxa"/>
          </w:tcPr>
          <w:p w:rsidR="00C54AAE" w:rsidRDefault="00C54AAE" w:rsidP="00BA09ED">
            <w:r>
              <w:t xml:space="preserve">7. </w:t>
            </w:r>
            <w:r w:rsidRPr="00947077">
              <w:t>Multiple causes</w:t>
            </w:r>
            <w:r>
              <w:t xml:space="preserve"> and </w:t>
            </w:r>
            <w:r w:rsidRPr="00520453">
              <w:t>complex, dynamic</w:t>
            </w:r>
            <w:r>
              <w:t>, subtle, unstable,</w:t>
            </w:r>
            <w:r w:rsidRPr="00520453">
              <w:t xml:space="preserve"> </w:t>
            </w:r>
            <w:r>
              <w:t xml:space="preserve">and constantly changing and “mutating” </w:t>
            </w:r>
            <w:r w:rsidRPr="00520453">
              <w:t>cause and effect relationships and interdependencies</w:t>
            </w:r>
          </w:p>
        </w:tc>
        <w:tc>
          <w:tcPr>
            <w:tcW w:w="9990" w:type="dxa"/>
            <w:vMerge/>
          </w:tcPr>
          <w:p w:rsidR="00C54AAE" w:rsidRDefault="00C54AAE" w:rsidP="00BA09ED"/>
        </w:tc>
      </w:tr>
      <w:tr w:rsidR="00C54AAE" w:rsidTr="00B144DF">
        <w:tc>
          <w:tcPr>
            <w:tcW w:w="3528" w:type="dxa"/>
          </w:tcPr>
          <w:p w:rsidR="00C54AAE" w:rsidRDefault="00C54AAE" w:rsidP="00BA09ED">
            <w:r>
              <w:t>8</w:t>
            </w:r>
            <w:r w:rsidRPr="00947077">
              <w:t xml:space="preserve">. Social complexity and social fragmentation which often are more </w:t>
            </w:r>
            <w:r>
              <w:t>consequential than technical complexity</w:t>
            </w:r>
          </w:p>
          <w:p w:rsidR="00C54AAE" w:rsidRDefault="00C54AAE" w:rsidP="00BA09ED"/>
        </w:tc>
        <w:tc>
          <w:tcPr>
            <w:tcW w:w="9990" w:type="dxa"/>
            <w:vMerge/>
          </w:tcPr>
          <w:p w:rsidR="00C54AAE" w:rsidRDefault="00C54AAE" w:rsidP="00BA09ED"/>
        </w:tc>
      </w:tr>
      <w:tr w:rsidR="00C54AAE" w:rsidTr="00B144DF">
        <w:tc>
          <w:tcPr>
            <w:tcW w:w="3528" w:type="dxa"/>
          </w:tcPr>
          <w:p w:rsidR="00C54AAE" w:rsidRDefault="00C54AAE" w:rsidP="00BA09ED">
            <w:r>
              <w:t xml:space="preserve">9. </w:t>
            </w:r>
            <w:r w:rsidRPr="00947077">
              <w:t>Complex interrelationships</w:t>
            </w:r>
            <w:r w:rsidRPr="003A5E46">
              <w:rPr>
                <w:b/>
              </w:rPr>
              <w:t xml:space="preserve"> </w:t>
            </w:r>
            <w:r w:rsidRPr="00947077">
              <w:t>with other super wicked problems whe</w:t>
            </w:r>
            <w:r w:rsidRPr="00520453">
              <w:t xml:space="preserve">n </w:t>
            </w:r>
            <w:r>
              <w:t xml:space="preserve">for example </w:t>
            </w:r>
            <w:r w:rsidRPr="00520453">
              <w:t xml:space="preserve">one </w:t>
            </w:r>
            <w:r>
              <w:t xml:space="preserve">wicked </w:t>
            </w:r>
            <w:r w:rsidRPr="00520453">
              <w:t xml:space="preserve">problem is </w:t>
            </w:r>
            <w:r>
              <w:t xml:space="preserve">either </w:t>
            </w:r>
            <w:r w:rsidRPr="00520453">
              <w:t>a sym</w:t>
            </w:r>
            <w:r>
              <w:t>ptom or a major cause of a second wicked problem</w:t>
            </w:r>
          </w:p>
        </w:tc>
        <w:tc>
          <w:tcPr>
            <w:tcW w:w="9990" w:type="dxa"/>
          </w:tcPr>
          <w:p w:rsidR="00C54AAE" w:rsidRDefault="00D15651" w:rsidP="00BA09ED">
            <w:pPr>
              <w:autoSpaceDE w:val="0"/>
              <w:autoSpaceDN w:val="0"/>
              <w:adjustRightInd w:val="0"/>
              <w:jc w:val="both"/>
            </w:pPr>
            <w:r>
              <w:t>Interactions</w:t>
            </w:r>
            <w:r w:rsidR="00C54AAE">
              <w:t xml:space="preserve"> with other wicked problems can be especially important to the digital marketplace.  Related </w:t>
            </w:r>
            <w:r w:rsidR="0014461C">
              <w:t xml:space="preserve">wicked problems can encompass: </w:t>
            </w:r>
          </w:p>
          <w:p w:rsidR="00C54AAE" w:rsidRDefault="00C54AAE" w:rsidP="00106211">
            <w:pPr>
              <w:pStyle w:val="ListParagraph"/>
              <w:numPr>
                <w:ilvl w:val="0"/>
                <w:numId w:val="26"/>
              </w:numPr>
              <w:autoSpaceDE w:val="0"/>
              <w:autoSpaceDN w:val="0"/>
              <w:adjustRightInd w:val="0"/>
              <w:jc w:val="both"/>
            </w:pPr>
            <w:r>
              <w:t xml:space="preserve">the many wicked problems that are associated with </w:t>
            </w:r>
            <w:r w:rsidR="0014461C">
              <w:t>information, biotechnology, nanotechnology, and other advanced technologies</w:t>
            </w:r>
            <w:r>
              <w:t xml:space="preserve"> and innovation</w:t>
            </w:r>
            <w:r w:rsidR="0014461C">
              <w:t>s</w:t>
            </w:r>
            <w:r>
              <w:t xml:space="preserve"> </w:t>
            </w:r>
            <w:r w:rsidR="0014461C">
              <w:t xml:space="preserve">-- </w:t>
            </w:r>
            <w:r>
              <w:t xml:space="preserve">including peer-to-peer platforms in the sharing economy; </w:t>
            </w:r>
          </w:p>
          <w:p w:rsidR="007505CC" w:rsidRDefault="007505CC" w:rsidP="00106211">
            <w:pPr>
              <w:pStyle w:val="ListParagraph"/>
              <w:numPr>
                <w:ilvl w:val="0"/>
                <w:numId w:val="26"/>
              </w:numPr>
              <w:autoSpaceDE w:val="0"/>
              <w:autoSpaceDN w:val="0"/>
              <w:adjustRightInd w:val="0"/>
              <w:jc w:val="both"/>
            </w:pPr>
            <w:r>
              <w:t xml:space="preserve">the complex interactions </w:t>
            </w:r>
            <w:r w:rsidR="008054B6">
              <w:t xml:space="preserve">and conflicts </w:t>
            </w:r>
            <w:r>
              <w:t xml:space="preserve">between competition, innovation, and intellectual property </w:t>
            </w:r>
            <w:r>
              <w:lastRenderedPageBreak/>
              <w:t xml:space="preserve">rights which have been debated without resolution for decades and could be especially wicked </w:t>
            </w:r>
            <w:r w:rsidR="003D58B4">
              <w:t xml:space="preserve">and difficult to resolve </w:t>
            </w:r>
            <w:r>
              <w:t>in digital markets</w:t>
            </w:r>
            <w:r w:rsidR="008054B6">
              <w:t xml:space="preserve"> and developing economies</w:t>
            </w:r>
            <w:r>
              <w:t xml:space="preserve">; </w:t>
            </w:r>
          </w:p>
          <w:p w:rsidR="00C54AAE" w:rsidRDefault="00C54AAE" w:rsidP="00FB2ADE">
            <w:pPr>
              <w:pStyle w:val="ListParagraph"/>
              <w:numPr>
                <w:ilvl w:val="0"/>
                <w:numId w:val="26"/>
              </w:numPr>
              <w:autoSpaceDE w:val="0"/>
              <w:autoSpaceDN w:val="0"/>
              <w:adjustRightInd w:val="0"/>
              <w:jc w:val="both"/>
            </w:pPr>
            <w:r>
              <w:t xml:space="preserve">the </w:t>
            </w:r>
            <w:r w:rsidRPr="0087411E">
              <w:t xml:space="preserve">widening digital divide </w:t>
            </w:r>
            <w:r>
              <w:t xml:space="preserve">at local, sub-national, national and global scales; </w:t>
            </w:r>
          </w:p>
          <w:p w:rsidR="00C54AAE" w:rsidRDefault="00C54AAE" w:rsidP="00106211">
            <w:pPr>
              <w:pStyle w:val="ListParagraph"/>
              <w:numPr>
                <w:ilvl w:val="0"/>
                <w:numId w:val="26"/>
              </w:numPr>
              <w:autoSpaceDE w:val="0"/>
              <w:autoSpaceDN w:val="0"/>
              <w:adjustRightInd w:val="0"/>
              <w:jc w:val="both"/>
            </w:pPr>
            <w:r>
              <w:t xml:space="preserve">more concentrated national and global markets and the emergence of giant online global corporations; </w:t>
            </w:r>
          </w:p>
          <w:p w:rsidR="00FB2ADE" w:rsidRDefault="00FB2ADE" w:rsidP="00106211">
            <w:pPr>
              <w:pStyle w:val="ListParagraph"/>
              <w:numPr>
                <w:ilvl w:val="0"/>
                <w:numId w:val="26"/>
              </w:numPr>
              <w:autoSpaceDE w:val="0"/>
              <w:autoSpaceDN w:val="0"/>
              <w:adjustRightInd w:val="0"/>
              <w:jc w:val="both"/>
            </w:pPr>
            <w:r>
              <w:t>financial sector renewal, reform and modernization; failure to reform the financial sector means that for example bank and other commercial financing for digital economy start-ups are either not available or only available at uncompetitive terms – resulting in even less competitive and more concentrated digital markets;</w:t>
            </w:r>
          </w:p>
          <w:p w:rsidR="00FB2ADE" w:rsidRDefault="00FB2ADE" w:rsidP="00FB2ADE">
            <w:pPr>
              <w:pStyle w:val="ListParagraph"/>
              <w:autoSpaceDE w:val="0"/>
              <w:autoSpaceDN w:val="0"/>
              <w:adjustRightInd w:val="0"/>
              <w:ind w:left="360"/>
              <w:jc w:val="both"/>
            </w:pPr>
          </w:p>
          <w:p w:rsidR="00C54AAE" w:rsidRDefault="00C54AAE" w:rsidP="00106211">
            <w:pPr>
              <w:pStyle w:val="ListParagraph"/>
              <w:numPr>
                <w:ilvl w:val="0"/>
                <w:numId w:val="26"/>
              </w:numPr>
              <w:autoSpaceDE w:val="0"/>
              <w:autoSpaceDN w:val="0"/>
              <w:adjustRightInd w:val="0"/>
              <w:jc w:val="both"/>
            </w:pPr>
            <w:r>
              <w:t xml:space="preserve">the regulatory compliance paradox, </w:t>
            </w:r>
            <w:r w:rsidRPr="004F5F37">
              <w:t>globalization of regulatory non-compliance and harm</w:t>
            </w:r>
            <w:r w:rsidR="00FB2ADE">
              <w:t>s</w:t>
            </w:r>
            <w:r>
              <w:t>, and expansions in unethical, illegal, non-compliant and corrupt conduct in many national and global markets</w:t>
            </w:r>
            <w:r w:rsidR="00FB2ADE">
              <w:t xml:space="preserve"> (see for example Ireland 2014b)</w:t>
            </w:r>
            <w:r>
              <w:t xml:space="preserve">; </w:t>
            </w:r>
          </w:p>
          <w:p w:rsidR="00C54AAE" w:rsidRDefault="00C54AAE" w:rsidP="00106211">
            <w:pPr>
              <w:pStyle w:val="ListParagraph"/>
              <w:numPr>
                <w:ilvl w:val="0"/>
                <w:numId w:val="26"/>
              </w:numPr>
              <w:autoSpaceDE w:val="0"/>
              <w:autoSpaceDN w:val="0"/>
              <w:adjustRightInd w:val="0"/>
              <w:jc w:val="both"/>
            </w:pPr>
            <w:r>
              <w:t xml:space="preserve">healthcare, public and personal security, and many other government services and functions at the urban, other sub-national, national and global scales; and </w:t>
            </w:r>
          </w:p>
          <w:p w:rsidR="00C54AAE" w:rsidRDefault="00C54AAE" w:rsidP="00106211">
            <w:pPr>
              <w:pStyle w:val="ListParagraph"/>
              <w:numPr>
                <w:ilvl w:val="0"/>
                <w:numId w:val="26"/>
              </w:numPr>
              <w:autoSpaceDE w:val="0"/>
              <w:autoSpaceDN w:val="0"/>
              <w:adjustRightInd w:val="0"/>
              <w:jc w:val="both"/>
            </w:pPr>
            <w:r>
              <w:t xml:space="preserve">the “crisis of capitalism” which arguably can be exacerbated by the inappropriate and unethical use of Big Data, algorithmic intelligence and related applications by corporations, governments, civil society groups, the academic community and other stakeholders. </w:t>
            </w:r>
          </w:p>
          <w:p w:rsidR="00C54AAE" w:rsidRDefault="00C54AAE" w:rsidP="00BA09ED">
            <w:pPr>
              <w:pStyle w:val="ListParagraph"/>
              <w:autoSpaceDE w:val="0"/>
              <w:autoSpaceDN w:val="0"/>
              <w:adjustRightInd w:val="0"/>
              <w:ind w:left="360"/>
              <w:jc w:val="both"/>
            </w:pPr>
          </w:p>
          <w:p w:rsidR="00C54AAE" w:rsidRDefault="00C54AAE" w:rsidP="00696448">
            <w:pPr>
              <w:autoSpaceDE w:val="0"/>
              <w:autoSpaceDN w:val="0"/>
              <w:adjustRightInd w:val="0"/>
              <w:jc w:val="both"/>
            </w:pPr>
            <w:r>
              <w:t>These complex interactions, which require joint and coordinated solutions to related wicked problems and can result in lock-in and path dependent effects</w:t>
            </w:r>
            <w:r w:rsidR="00FB2ADE">
              <w:t xml:space="preserve">, </w:t>
            </w:r>
            <w:r>
              <w:t xml:space="preserve">and feedback effects and loops, make </w:t>
            </w:r>
            <w:r w:rsidR="00FB2ADE">
              <w:t xml:space="preserve">this and its </w:t>
            </w:r>
            <w:r>
              <w:t xml:space="preserve">related and interacting </w:t>
            </w:r>
            <w:r w:rsidR="00FB2ADE">
              <w:t xml:space="preserve">wicked </w:t>
            </w:r>
            <w:r>
              <w:t>problems even more entre</w:t>
            </w:r>
            <w:r w:rsidR="00696448">
              <w:t xml:space="preserve">nched, intractable and wicked. </w:t>
            </w:r>
          </w:p>
        </w:tc>
      </w:tr>
      <w:tr w:rsidR="00C54AAE" w:rsidTr="005D10D2">
        <w:tc>
          <w:tcPr>
            <w:tcW w:w="13518" w:type="dxa"/>
            <w:gridSpan w:val="2"/>
          </w:tcPr>
          <w:p w:rsidR="00C54AAE" w:rsidRPr="00DC22C1" w:rsidRDefault="00C54AAE" w:rsidP="00BA09ED">
            <w:pPr>
              <w:jc w:val="center"/>
              <w:rPr>
                <w:b/>
              </w:rPr>
            </w:pPr>
            <w:r w:rsidRPr="00DC22C1">
              <w:rPr>
                <w:b/>
              </w:rPr>
              <w:lastRenderedPageBreak/>
              <w:t>Challenges with Finding, Implementing, and Achieving Consensus on “Remediable” Solutions</w:t>
            </w:r>
          </w:p>
        </w:tc>
      </w:tr>
      <w:tr w:rsidR="00C54AAE" w:rsidTr="00B144DF">
        <w:tc>
          <w:tcPr>
            <w:tcW w:w="3528" w:type="dxa"/>
          </w:tcPr>
          <w:p w:rsidR="00FB2ADE" w:rsidRDefault="00C54AAE" w:rsidP="00BA09ED">
            <w:r>
              <w:t xml:space="preserve">10. </w:t>
            </w:r>
            <w:r w:rsidRPr="00DC22C1">
              <w:t>Remedies and solutions which are not obvious to many interested parties because of incomplete, contradictory, changeable, and changing requirements, information and evidence</w:t>
            </w:r>
            <w:r>
              <w:t xml:space="preserve"> and the frames and strategic framing of different stakeholders.</w:t>
            </w:r>
          </w:p>
        </w:tc>
        <w:tc>
          <w:tcPr>
            <w:tcW w:w="9990" w:type="dxa"/>
            <w:vMerge w:val="restart"/>
          </w:tcPr>
          <w:p w:rsidR="00C54AAE" w:rsidRDefault="00C54AAE" w:rsidP="00BA09ED">
            <w:r>
              <w:t xml:space="preserve">Section 4.0 of the main text illustrate that the wicked characteristics that represent challenges to identifying, successfully implementing and achieving consensus on wicked problems are especially relevant to the wicked characteristics of the digital economy and marketplace.  These challenges will particularly complicate problem and </w:t>
            </w:r>
            <w:r w:rsidR="003F692C">
              <w:t xml:space="preserve">enforcement </w:t>
            </w:r>
            <w:r>
              <w:t xml:space="preserve">case identification, investigations, compliance promotion, enforcement response, deterrence and other functions and strategies of less experienced and under resourced competition, consumer protection, privacy and other regulatory authorities in emerging market and developing economy countries and jurisdictions.  </w:t>
            </w:r>
          </w:p>
          <w:p w:rsidR="00D15651" w:rsidRDefault="00D15651" w:rsidP="00BA09ED"/>
          <w:p w:rsidR="00C54AAE" w:rsidRDefault="00C54AAE" w:rsidP="00BA09ED">
            <w:r>
              <w:t xml:space="preserve">On the one hand, Type II errors can result from the “hidden and unintentional” price coordination, </w:t>
            </w:r>
            <w:r>
              <w:lastRenderedPageBreak/>
              <w:t xml:space="preserve">collusion, and other anticompetitive and non-compliant conduct </w:t>
            </w:r>
            <w:r w:rsidR="003F692C">
              <w:t xml:space="preserve">and harms </w:t>
            </w:r>
            <w:r>
              <w:t>that can result from poorly designed and “self-learning” algorithms</w:t>
            </w:r>
            <w:r w:rsidR="003F692C">
              <w:t xml:space="preserve">.  These behaviours and harms are typically </w:t>
            </w:r>
            <w:r>
              <w:t xml:space="preserve">not covered in the anti-cartel and other provisions of competition laws and arguably in other laws and regulations for which “regulatee intention to not comply” is an important marker of non-compliant conduct and harm (see e.g. Mehra 2016, Lynch 2017, and Stucke 2012c on whether intent is relevant).     </w:t>
            </w:r>
          </w:p>
          <w:p w:rsidR="00C54AAE" w:rsidRDefault="00C54AAE" w:rsidP="00BA09ED"/>
          <w:p w:rsidR="00C54AAE" w:rsidRDefault="00C54AAE" w:rsidP="00BA09ED">
            <w:r>
              <w:t>On the other hand, there is a major danger of Type I errors by these and other governments and their regulatory authorities.  Because of political, public and stakeholder pressures to “do something” to address, mitigate and “solve” actual, perceived and anticipated regulatory risks, threats, misconduct and harms</w:t>
            </w:r>
            <w:r w:rsidR="003F692C">
              <w:t xml:space="preserve"> associated with the digital economy</w:t>
            </w:r>
            <w:r>
              <w:t xml:space="preserve">, these authorities could: </w:t>
            </w:r>
          </w:p>
          <w:p w:rsidR="00C54AAE" w:rsidRDefault="00C54AAE" w:rsidP="00106211">
            <w:pPr>
              <w:pStyle w:val="ListParagraph"/>
              <w:numPr>
                <w:ilvl w:val="0"/>
                <w:numId w:val="24"/>
              </w:numPr>
            </w:pPr>
            <w:r>
              <w:t>wrongly presume that the problem is “tame” and apply optimal regulation and other more conventional efficiency and consumer welfare based approaches and standards that are suitable to static and “tame” regulatory contexts but not to complex, dynamic, constantly changing and “wicked” regulatory contexts;</w:t>
            </w:r>
            <w:r>
              <w:rPr>
                <w:rStyle w:val="FootnoteReference"/>
              </w:rPr>
              <w:footnoteReference w:id="19"/>
            </w:r>
            <w:r>
              <w:t xml:space="preserve">   </w:t>
            </w:r>
          </w:p>
          <w:p w:rsidR="00C54AAE" w:rsidRDefault="00C54AAE" w:rsidP="00106211">
            <w:pPr>
              <w:pStyle w:val="ListParagraph"/>
              <w:numPr>
                <w:ilvl w:val="0"/>
                <w:numId w:val="24"/>
              </w:numPr>
            </w:pPr>
            <w:r>
              <w:t xml:space="preserve">propose and announce overly ambitious targets and objectives that will lead to political and public expectations that cannot be achieved; </w:t>
            </w:r>
          </w:p>
          <w:p w:rsidR="00C54AAE" w:rsidRDefault="00C54AAE" w:rsidP="00106211">
            <w:pPr>
              <w:pStyle w:val="ListParagraph"/>
              <w:numPr>
                <w:ilvl w:val="0"/>
                <w:numId w:val="24"/>
              </w:numPr>
            </w:pPr>
            <w:r>
              <w:t xml:space="preserve">be reluctant to conduct the required pilot testing and other forms of experimentation and </w:t>
            </w:r>
            <w:r>
              <w:lastRenderedPageBreak/>
              <w:t xml:space="preserve">small policy changes; and/or, </w:t>
            </w:r>
          </w:p>
          <w:p w:rsidR="00C54AAE" w:rsidRDefault="00C54AAE" w:rsidP="00106211">
            <w:pPr>
              <w:pStyle w:val="ListParagraph"/>
              <w:numPr>
                <w:ilvl w:val="0"/>
                <w:numId w:val="24"/>
              </w:numPr>
            </w:pPr>
            <w:r>
              <w:t>propose and implement partial and “deceptive” solutions because the wicked problem is poorly defined and understood; overly simple, simple-minded, and “one-shot” solutions; and other counter-productive remedies to the wicked problems of the digital marketplace, Big Data, and algorithmic intelligence.</w:t>
            </w:r>
          </w:p>
          <w:p w:rsidR="00C54AAE" w:rsidRDefault="00C54AAE" w:rsidP="00BA09ED"/>
          <w:p w:rsidR="00C54AAE" w:rsidRDefault="00C54AAE" w:rsidP="00BA09ED">
            <w:r>
              <w:t>These “solutions” would too often increase the risk of Type I errors that can harm technology development, innovation and consumer welfare in the future;  can have unintended, delayed and hidden consequences which will make the wicked problem of the digital economy, and related wicked problems associated with advanced technologies, even more consequential, complex, confusing and intractable; and, may be appropriate to tame problems but are morally and ethically inappropriate and inadequate for wicked problems.</w:t>
            </w:r>
          </w:p>
          <w:p w:rsidR="00C54AAE" w:rsidRDefault="00C54AAE" w:rsidP="00BA09ED"/>
          <w:p w:rsidR="00C54AAE" w:rsidRDefault="00C54AAE" w:rsidP="00BA09ED">
            <w:r>
              <w:t>Overly simple, partial, incomplete, and inadequate solutions to wicked problems are associated with a wide range of emotional responses, behavioral biases, fast, frugal and flawed heuristics, and cognitive attributes and weaknesses, that are evaluated in detail in the behavioral and neuroscience literatures.  In particular, when functioning within the complex, confusing, and ambiguous contexts associated with the digital economy and markets and related advanced technologies, individuals and organizations prefer simplicity and t</w:t>
            </w:r>
            <w:r w:rsidR="003243A2">
              <w:t>herefore apply simple solutions.  These can include</w:t>
            </w:r>
            <w:r>
              <w:t xml:space="preserve"> across-the-board “bright-lines”, “safe havens”, and other simple rules, to complex wicked and other regulatory, governance, and policy problems – such as presuming that on their own market incentives, more suppliers, competition, privatization, an international agreement, or a new law and its regulations will </w:t>
            </w:r>
            <w:r w:rsidR="003243A2">
              <w:t xml:space="preserve">totally </w:t>
            </w:r>
            <w:r>
              <w:t>solve a complex and wicked regulatory problem</w:t>
            </w:r>
            <w:r w:rsidR="003243A2">
              <w:t xml:space="preserve"> to the satisfaction of all interested parties</w:t>
            </w:r>
            <w:r>
              <w:t xml:space="preserve">.       </w:t>
            </w:r>
          </w:p>
          <w:p w:rsidR="00C54AAE" w:rsidRDefault="00C54AAE" w:rsidP="00BA09ED"/>
          <w:p w:rsidR="00B50906" w:rsidRDefault="00C54AAE" w:rsidP="00BA09ED">
            <w:r>
              <w:t xml:space="preserve">A related danger </w:t>
            </w:r>
            <w:r w:rsidR="003243A2">
              <w:t>arises</w:t>
            </w:r>
            <w:r>
              <w:t xml:space="preserve"> when (i) frames, framing, and strategic and opportunistic framing by stakeholders and the resulting diverse </w:t>
            </w:r>
            <w:r w:rsidR="003243A2">
              <w:t xml:space="preserve">narratives of regulatory actors are: </w:t>
            </w:r>
            <w:r>
              <w:t>(ii) combined with c</w:t>
            </w:r>
            <w:r w:rsidRPr="00683CA3">
              <w:t>onsequences, outcomes and feedback effects from implemented remedies that are hidden</w:t>
            </w:r>
            <w:r w:rsidRPr="00520453">
              <w:t xml:space="preserve"> and/or delayed and often occur in the indeterminate, uncertain</w:t>
            </w:r>
            <w:r>
              <w:t>, conjectural,</w:t>
            </w:r>
            <w:r w:rsidRPr="00520453">
              <w:t xml:space="preserve"> </w:t>
            </w:r>
            <w:r w:rsidR="003243A2">
              <w:t>contingent and contested future</w:t>
            </w:r>
            <w:r w:rsidR="00B50906">
              <w:t xml:space="preserve">.  Under these circumstances, </w:t>
            </w:r>
            <w:r>
              <w:t xml:space="preserve">the </w:t>
            </w:r>
            <w:r w:rsidR="00B50906">
              <w:t xml:space="preserve">outcomes and </w:t>
            </w:r>
            <w:r>
              <w:t xml:space="preserve">consequences are delayed and </w:t>
            </w:r>
            <w:r w:rsidR="00B50906">
              <w:t xml:space="preserve">are more likely to be contested; </w:t>
            </w:r>
            <w:r>
              <w:t xml:space="preserve">and </w:t>
            </w:r>
            <w:r w:rsidR="00B50906">
              <w:t xml:space="preserve">the necessary </w:t>
            </w:r>
            <w:r>
              <w:t>learning by regulatory, economic and other actors and interested parties</w:t>
            </w:r>
            <w:r w:rsidR="00B50906">
              <w:t xml:space="preserve"> is also delayed or never takes place</w:t>
            </w:r>
            <w:r>
              <w:t xml:space="preserve">.  </w:t>
            </w:r>
          </w:p>
          <w:p w:rsidR="00B50906" w:rsidRDefault="00B50906" w:rsidP="00BA09ED"/>
          <w:p w:rsidR="00C54AAE" w:rsidRDefault="00C54AAE" w:rsidP="00BA09ED">
            <w:r>
              <w:lastRenderedPageBreak/>
              <w:t xml:space="preserve">These </w:t>
            </w:r>
            <w:r w:rsidR="00B50906">
              <w:t xml:space="preserve">circumstances and </w:t>
            </w:r>
            <w:r>
              <w:t>consequence can in turn lead to situations where, for example, two people can interpret, frame, and learn totally different things from the same regulatory events, misconduct, harm and other outcomes that are associated with and generated by the wicked characteristics of the digital marketplace and related wicked problems.</w:t>
            </w:r>
          </w:p>
          <w:p w:rsidR="00C54AAE" w:rsidRDefault="00C54AAE" w:rsidP="00BA09ED"/>
          <w:p w:rsidR="00B50906" w:rsidRDefault="00C54AAE" w:rsidP="00BA09ED">
            <w:r>
              <w:t xml:space="preserve">The consequences from frames, framing, and delayed and contested feedback could be especially relevant to emerging market and developing economies and their regulatory authorities </w:t>
            </w:r>
            <w:r w:rsidR="00B50906">
              <w:t xml:space="preserve">– which </w:t>
            </w:r>
            <w:r>
              <w:t xml:space="preserve">are perceived (rightly or wrongly) as less experienced, resourced, and credible by </w:t>
            </w:r>
            <w:r w:rsidR="00B50906">
              <w:t xml:space="preserve">international corporations and civil society groups, and </w:t>
            </w:r>
            <w:r>
              <w:t xml:space="preserve">the much larger </w:t>
            </w:r>
            <w:r w:rsidR="00B50906">
              <w:t xml:space="preserve">and more experienced competition and other authorities </w:t>
            </w:r>
            <w:r>
              <w:t xml:space="preserve">in the OECD economies.  </w:t>
            </w:r>
          </w:p>
          <w:p w:rsidR="00B50906" w:rsidRDefault="00B50906" w:rsidP="00BA09ED"/>
          <w:p w:rsidR="00C54AAE" w:rsidRDefault="00C54AAE" w:rsidP="00BA09ED">
            <w:r>
              <w:t xml:space="preserve">These consequences could especially emerge when the developing economy regulators identify and analyse for possible regulatory action strong positive or negative evidence on the impacts of digital markets and algorithmic intelligence on their economies, which run counter to the collective conventional wisdom and “groupthink” among regulators, regulatees, and civil society groups in the OECD economies.    </w:t>
            </w:r>
          </w:p>
          <w:p w:rsidR="00C54AAE" w:rsidRDefault="00C54AAE" w:rsidP="00BA09ED"/>
        </w:tc>
      </w:tr>
      <w:tr w:rsidR="00C54AAE" w:rsidTr="00B144DF">
        <w:tc>
          <w:tcPr>
            <w:tcW w:w="3528" w:type="dxa"/>
          </w:tcPr>
          <w:p w:rsidR="00C54AAE" w:rsidRDefault="00C54AAE" w:rsidP="00BA09ED">
            <w:r>
              <w:lastRenderedPageBreak/>
              <w:t xml:space="preserve">11. </w:t>
            </w:r>
            <w:r w:rsidRPr="00DC22C1">
              <w:t>Solutions which are not optimal and not “objectively” right or wrong, but only better or worse and hopefully</w:t>
            </w:r>
            <w:r>
              <w:t xml:space="preserve"> satisfactory and “remediable” (better than the alternatives) and represent some progress and “small wins” towards ameliorating the wicked problem </w:t>
            </w:r>
          </w:p>
          <w:p w:rsidR="00C54AAE" w:rsidRDefault="00C54AAE" w:rsidP="00BA09ED"/>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12. </w:t>
            </w:r>
            <w:r w:rsidRPr="00DC22C1">
              <w:t>Solutions that address symptoms</w:t>
            </w:r>
            <w:r>
              <w:t xml:space="preserve"> rather than underlying causes</w:t>
            </w:r>
            <w:r w:rsidR="007B4616">
              <w:t>,</w:t>
            </w:r>
            <w:r>
              <w:t xml:space="preserve"> and </w:t>
            </w:r>
            <w:r w:rsidRPr="00DC22C1">
              <w:t>require</w:t>
            </w:r>
            <w:r>
              <w:t xml:space="preserve"> fundamental changes in attitudes, behaviours and beliefs that are not likely to be achieved</w:t>
            </w:r>
            <w:r w:rsidR="007B4616">
              <w:t xml:space="preserve"> by partial and incomplete solutions focused on symptoms</w:t>
            </w:r>
          </w:p>
        </w:tc>
        <w:tc>
          <w:tcPr>
            <w:tcW w:w="9990" w:type="dxa"/>
            <w:vMerge/>
          </w:tcPr>
          <w:p w:rsidR="00C54AAE" w:rsidRDefault="00C54AAE" w:rsidP="00BA09ED"/>
        </w:tc>
      </w:tr>
      <w:tr w:rsidR="00C54AAE" w:rsidTr="00B144DF">
        <w:tc>
          <w:tcPr>
            <w:tcW w:w="3528" w:type="dxa"/>
          </w:tcPr>
          <w:p w:rsidR="00C54AAE" w:rsidRDefault="00C54AAE" w:rsidP="00BA09ED">
            <w:pPr>
              <w:autoSpaceDE w:val="0"/>
              <w:autoSpaceDN w:val="0"/>
              <w:adjustRightInd w:val="0"/>
              <w:jc w:val="both"/>
            </w:pPr>
            <w:r>
              <w:lastRenderedPageBreak/>
              <w:t>13. S</w:t>
            </w:r>
            <w:r w:rsidRPr="00520453">
              <w:t xml:space="preserve">olutions that </w:t>
            </w:r>
            <w:r>
              <w:t xml:space="preserve">are difficult to pilot test and measure for their effectiveness, because they </w:t>
            </w:r>
            <w:r w:rsidRPr="00520453">
              <w:t xml:space="preserve">have unforeseen, unforeseeable, and </w:t>
            </w:r>
            <w:r w:rsidRPr="00DC22C1">
              <w:t>unintended effects and consequences that only become</w:t>
            </w:r>
            <w:r>
              <w:t xml:space="preserve"> evident (if ever) after a long period of time because of long-term ripple, feedback and lock-in effects.</w:t>
            </w:r>
          </w:p>
          <w:p w:rsidR="00C54AAE" w:rsidRDefault="00C54AAE" w:rsidP="00BA09ED">
            <w:pPr>
              <w:autoSpaceDE w:val="0"/>
              <w:autoSpaceDN w:val="0"/>
              <w:adjustRightInd w:val="0"/>
              <w:jc w:val="both"/>
            </w:pPr>
          </w:p>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14. Related to 13, limited </w:t>
            </w:r>
            <w:r w:rsidRPr="00DC22C1">
              <w:t>public, media and political tolerance for, an</w:t>
            </w:r>
            <w:r>
              <w:t>d strong public frustration, anxiety and anger with, failed experiments, pilot tests, small policy changes and related efforts and attempts to achieve small improvements</w:t>
            </w:r>
            <w:r w:rsidR="0014044C">
              <w:t xml:space="preserve"> and wins</w:t>
            </w:r>
          </w:p>
          <w:p w:rsidR="00D15651" w:rsidRDefault="00D15651" w:rsidP="00BA09ED"/>
        </w:tc>
        <w:tc>
          <w:tcPr>
            <w:tcW w:w="9990" w:type="dxa"/>
            <w:vMerge/>
          </w:tcPr>
          <w:p w:rsidR="00C54AAE" w:rsidRDefault="00C54AAE" w:rsidP="00BA09ED"/>
        </w:tc>
      </w:tr>
      <w:tr w:rsidR="00C54AAE" w:rsidTr="00B144DF">
        <w:tc>
          <w:tcPr>
            <w:tcW w:w="3528" w:type="dxa"/>
          </w:tcPr>
          <w:p w:rsidR="00C54AAE" w:rsidRDefault="00C54AAE" w:rsidP="00BA09ED">
            <w:r>
              <w:t xml:space="preserve">15. Solutions which </w:t>
            </w:r>
            <w:r w:rsidRPr="00520453">
              <w:t xml:space="preserve">at times </w:t>
            </w:r>
            <w:r w:rsidRPr="00DC22C1">
              <w:t>involve a “one-shot operation” wherein: the results cannot</w:t>
            </w:r>
            <w:r w:rsidRPr="00520453">
              <w:t xml:space="preserve"> be easily undone if the chosen </w:t>
            </w:r>
            <w:r>
              <w:t>solution was the wrong option</w:t>
            </w:r>
          </w:p>
          <w:p w:rsidR="0014044C" w:rsidRDefault="0014044C" w:rsidP="00BA09ED"/>
        </w:tc>
        <w:tc>
          <w:tcPr>
            <w:tcW w:w="9990" w:type="dxa"/>
            <w:vMerge/>
          </w:tcPr>
          <w:p w:rsidR="00C54AAE" w:rsidRDefault="00C54AAE" w:rsidP="00BA09ED"/>
        </w:tc>
      </w:tr>
      <w:tr w:rsidR="00C54AAE" w:rsidTr="00B144DF">
        <w:tc>
          <w:tcPr>
            <w:tcW w:w="3528" w:type="dxa"/>
          </w:tcPr>
          <w:p w:rsidR="00C54AAE" w:rsidRDefault="00C54AAE" w:rsidP="00BA09ED">
            <w:r>
              <w:t xml:space="preserve">16. </w:t>
            </w:r>
            <w:r w:rsidRPr="00DC22C1">
              <w:t>Deceptive solutions to pseudo problems – when the problem</w:t>
            </w:r>
            <w:r>
              <w:t xml:space="preserve"> has not been fully identified and formulated but solutions are being proposed, advocated, marketed and implemented, or the solution addresses only a </w:t>
            </w:r>
            <w:r>
              <w:lastRenderedPageBreak/>
              <w:t>minor and relatively unimportant fragment of the overall super wicked problem</w:t>
            </w:r>
          </w:p>
          <w:p w:rsidR="00C54AAE" w:rsidRDefault="00C54AAE" w:rsidP="00BA09ED"/>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17. Because of public outcries and pressures from politicians and other stakeholders to “do something”, identifying and implementing </w:t>
            </w:r>
            <w:r w:rsidRPr="00DC22C1">
              <w:t>simpler and less costly and intrusive “solutions”</w:t>
            </w:r>
            <w:r>
              <w:t xml:space="preserve"> that may be appropriate for “tame problems” but are morally questionable and inappropriate and i</w:t>
            </w:r>
            <w:r w:rsidR="007B4616">
              <w:t>nadequate for “wicked problems”</w:t>
            </w:r>
          </w:p>
          <w:p w:rsidR="00696448" w:rsidRDefault="00696448" w:rsidP="00BA09ED"/>
        </w:tc>
        <w:tc>
          <w:tcPr>
            <w:tcW w:w="9990" w:type="dxa"/>
            <w:vMerge/>
          </w:tcPr>
          <w:p w:rsidR="00C54AAE" w:rsidRDefault="00C54AAE" w:rsidP="00BA09ED"/>
        </w:tc>
      </w:tr>
      <w:tr w:rsidR="00C54AAE" w:rsidTr="00B144DF">
        <w:tc>
          <w:tcPr>
            <w:tcW w:w="3528" w:type="dxa"/>
          </w:tcPr>
          <w:p w:rsidR="0014044C" w:rsidRDefault="00C54AAE" w:rsidP="00BA09ED">
            <w:r>
              <w:t>18. C</w:t>
            </w:r>
            <w:r w:rsidRPr="00C45D89">
              <w:t>oncept of “irreversible consequentiality”</w:t>
            </w:r>
            <w:r>
              <w:t xml:space="preserve"> whereby many implemented solutions to super wicked problems are highly consequential, have substantial unintended consequences, and can trigger ripple effects throughout the entire market, socio-ecological or other system that cannot be</w:t>
            </w:r>
            <w:r w:rsidR="00B144DF">
              <w:t xml:space="preserve"> reversed and cannot be stopped</w:t>
            </w:r>
          </w:p>
        </w:tc>
        <w:tc>
          <w:tcPr>
            <w:tcW w:w="9990" w:type="dxa"/>
            <w:vMerge/>
          </w:tcPr>
          <w:p w:rsidR="00C54AAE" w:rsidRDefault="00C54AAE" w:rsidP="00BA09ED"/>
        </w:tc>
      </w:tr>
      <w:tr w:rsidR="00C54AAE" w:rsidTr="00B144DF">
        <w:tc>
          <w:tcPr>
            <w:tcW w:w="3528" w:type="dxa"/>
          </w:tcPr>
          <w:p w:rsidR="00C54AAE" w:rsidRDefault="00C54AAE" w:rsidP="00BA09ED">
            <w:r>
              <w:t xml:space="preserve">19. </w:t>
            </w:r>
            <w:r w:rsidRPr="00C45D89">
              <w:t>Frames, framing</w:t>
            </w:r>
            <w:r>
              <w:t xml:space="preserve">, the risk of unintentional and intentional strategic and opportunistic framing, and the resulting diverse narratives of various actors on super wicked problems, which </w:t>
            </w:r>
            <w:r>
              <w:lastRenderedPageBreak/>
              <w:t>intentionally or unintentionally can result in contested and conflicting frames, interpretations, narratives an</w:t>
            </w:r>
            <w:r w:rsidR="00B144DF">
              <w:t>d discourses on wicked problems</w:t>
            </w:r>
          </w:p>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20. </w:t>
            </w:r>
            <w:r w:rsidRPr="00C45D89">
              <w:t>Chronic policy and regulatory failures for</w:t>
            </w:r>
            <w:r>
              <w:t xml:space="preserve"> some wicked problems despite numerous attempts at solutions</w:t>
            </w:r>
          </w:p>
          <w:p w:rsidR="00696448" w:rsidRDefault="00696448" w:rsidP="00BA09ED"/>
        </w:tc>
        <w:tc>
          <w:tcPr>
            <w:tcW w:w="9990" w:type="dxa"/>
            <w:vMerge/>
          </w:tcPr>
          <w:p w:rsidR="00C54AAE" w:rsidRDefault="00C54AAE" w:rsidP="00BA09ED"/>
        </w:tc>
      </w:tr>
      <w:tr w:rsidR="00C54AAE" w:rsidTr="00B144DF">
        <w:tc>
          <w:tcPr>
            <w:tcW w:w="3528" w:type="dxa"/>
          </w:tcPr>
          <w:p w:rsidR="00C54AAE" w:rsidRDefault="00C54AAE" w:rsidP="00BA09ED">
            <w:r>
              <w:t xml:space="preserve">21. Tendency to establish </w:t>
            </w:r>
            <w:r w:rsidRPr="00C45D89">
              <w:t>overly ambitious objectives and targets to</w:t>
            </w:r>
            <w:r>
              <w:t xml:space="preserve"> remedy </w:t>
            </w:r>
            <w:r w:rsidR="00B144DF">
              <w:t xml:space="preserve">and eliminate a wicked problem </w:t>
            </w:r>
          </w:p>
        </w:tc>
        <w:tc>
          <w:tcPr>
            <w:tcW w:w="9990" w:type="dxa"/>
            <w:vMerge/>
          </w:tcPr>
          <w:p w:rsidR="00C54AAE" w:rsidRDefault="00C54AAE" w:rsidP="00BA09ED"/>
        </w:tc>
      </w:tr>
      <w:tr w:rsidR="00C54AAE" w:rsidTr="00B144DF">
        <w:tc>
          <w:tcPr>
            <w:tcW w:w="3528" w:type="dxa"/>
          </w:tcPr>
          <w:p w:rsidR="007B4616" w:rsidRDefault="00C54AAE" w:rsidP="00BA09ED">
            <w:r>
              <w:t xml:space="preserve">22. </w:t>
            </w:r>
            <w:r w:rsidRPr="00C45D89">
              <w:t>Consequences, outcomes and feedback effects that are hidden</w:t>
            </w:r>
            <w:r w:rsidRPr="00520453">
              <w:t xml:space="preserve"> and/or delayed and often will occur in the indeterminate, uncertain</w:t>
            </w:r>
            <w:r>
              <w:t>, conjectural,</w:t>
            </w:r>
            <w:r w:rsidRPr="00520453">
              <w:t xml:space="preserve"> </w:t>
            </w:r>
            <w:r w:rsidR="00B144DF">
              <w:t>contingent and contested future</w:t>
            </w:r>
          </w:p>
          <w:p w:rsidR="00696448" w:rsidRDefault="00696448" w:rsidP="00BA09ED"/>
        </w:tc>
        <w:tc>
          <w:tcPr>
            <w:tcW w:w="9990" w:type="dxa"/>
            <w:vMerge/>
          </w:tcPr>
          <w:p w:rsidR="00C54AAE" w:rsidRDefault="00C54AAE" w:rsidP="00BA09ED"/>
        </w:tc>
      </w:tr>
      <w:tr w:rsidR="00C54AAE" w:rsidRPr="00D04044" w:rsidTr="005D10D2">
        <w:tc>
          <w:tcPr>
            <w:tcW w:w="13518" w:type="dxa"/>
            <w:gridSpan w:val="2"/>
          </w:tcPr>
          <w:p w:rsidR="00C54AAE" w:rsidRPr="00D04044" w:rsidRDefault="00C54AAE" w:rsidP="00BA09ED">
            <w:pPr>
              <w:autoSpaceDE w:val="0"/>
              <w:autoSpaceDN w:val="0"/>
              <w:adjustRightInd w:val="0"/>
              <w:jc w:val="center"/>
              <w:rPr>
                <w:b/>
              </w:rPr>
            </w:pPr>
            <w:r w:rsidRPr="00D04044">
              <w:rPr>
                <w:b/>
              </w:rPr>
              <w:t>Diverse Interests, Beliefs, Worldviews, Political Orientations, and Interested and Affected Parties</w:t>
            </w:r>
          </w:p>
        </w:tc>
      </w:tr>
      <w:tr w:rsidR="00C54AAE" w:rsidTr="00B144DF">
        <w:tc>
          <w:tcPr>
            <w:tcW w:w="3528" w:type="dxa"/>
          </w:tcPr>
          <w:p w:rsidR="00C54AAE" w:rsidRDefault="00C54AAE" w:rsidP="00BA09ED">
            <w:r>
              <w:t xml:space="preserve">23. </w:t>
            </w:r>
            <w:r w:rsidRPr="00D04044">
              <w:t>Numerous affected and interested parties at various spatial, sectoral</w:t>
            </w:r>
            <w:r>
              <w:t>, industrial,</w:t>
            </w:r>
            <w:r w:rsidRPr="00D04044">
              <w:t xml:space="preserve"> and functional scales</w:t>
            </w:r>
            <w:r>
              <w:t xml:space="preserve"> that are impacted by and/or contribut</w:t>
            </w:r>
            <w:r w:rsidR="00001E29">
              <w:t>ing to the super wicked problem</w:t>
            </w:r>
          </w:p>
        </w:tc>
        <w:tc>
          <w:tcPr>
            <w:tcW w:w="9990" w:type="dxa"/>
            <w:vMerge w:val="restart"/>
          </w:tcPr>
          <w:p w:rsidR="00C54AAE" w:rsidRDefault="00C54AAE" w:rsidP="00BA09ED">
            <w:r>
              <w:t>For the digital marketplace and related advanced economy wicked problems</w:t>
            </w:r>
            <w:r w:rsidR="00B841B0">
              <w:t>, the following characteristics can carry a great deal of emotional and cognitive weight</w:t>
            </w:r>
            <w:r>
              <w:t xml:space="preserve">: </w:t>
            </w:r>
          </w:p>
          <w:p w:rsidR="00C54AAE" w:rsidRDefault="00C54AAE" w:rsidP="00106211">
            <w:pPr>
              <w:pStyle w:val="ListParagraph"/>
              <w:numPr>
                <w:ilvl w:val="0"/>
                <w:numId w:val="20"/>
              </w:numPr>
            </w:pPr>
            <w:r>
              <w:t xml:space="preserve">where an individual and his or her organization are located within various geographic, sectoral, industrial, professional, political, regulatory, and other functional “spaces”; </w:t>
            </w:r>
          </w:p>
          <w:p w:rsidR="00B841B0" w:rsidRDefault="00C54AAE" w:rsidP="00106211">
            <w:pPr>
              <w:pStyle w:val="ListParagraph"/>
              <w:numPr>
                <w:ilvl w:val="0"/>
                <w:numId w:val="20"/>
              </w:numPr>
            </w:pPr>
            <w:r>
              <w:t xml:space="preserve">whether the individual and organization perceive themselves as proponents or opponents of regulatory and other governmental action to mitigate the wicked problem; </w:t>
            </w:r>
          </w:p>
          <w:p w:rsidR="00C54AAE" w:rsidRDefault="00B841B0" w:rsidP="00106211">
            <w:pPr>
              <w:pStyle w:val="ListParagraph"/>
              <w:numPr>
                <w:ilvl w:val="0"/>
                <w:numId w:val="20"/>
              </w:numPr>
            </w:pPr>
            <w:r>
              <w:t xml:space="preserve">whether the individual and organization have a more conservative or liberal political orientation (see e.g. Dodd et al 2012 and Hibbing et al 2014) ; </w:t>
            </w:r>
            <w:r w:rsidR="00C54AAE">
              <w:t xml:space="preserve">and, </w:t>
            </w:r>
          </w:p>
          <w:p w:rsidR="00C54AAE" w:rsidRDefault="00C54AAE" w:rsidP="00106211">
            <w:pPr>
              <w:pStyle w:val="ListParagraph"/>
              <w:numPr>
                <w:ilvl w:val="0"/>
                <w:numId w:val="20"/>
              </w:numPr>
            </w:pPr>
            <w:r>
              <w:t xml:space="preserve">whether the regulated entity perceives itself as a beneficiary or victim of the wicked problem; </w:t>
            </w:r>
          </w:p>
          <w:p w:rsidR="00C54AAE" w:rsidRDefault="00C54AAE" w:rsidP="00BA09ED">
            <w:r>
              <w:t xml:space="preserve">when </w:t>
            </w:r>
            <w:r w:rsidR="00B841B0">
              <w:t xml:space="preserve">politicians, governments and their </w:t>
            </w:r>
            <w:r>
              <w:t xml:space="preserve">agencies and officials, regulated entities and other non-government stakeholders, and members of the general public evaluate their options and make their </w:t>
            </w:r>
            <w:r>
              <w:lastRenderedPageBreak/>
              <w:t xml:space="preserve">decisions on whether to contribute to the “public good” of ameliorating the digital marketplace and related wicked problems.   </w:t>
            </w:r>
          </w:p>
          <w:p w:rsidR="00C54AAE" w:rsidRDefault="00C54AAE" w:rsidP="00BA09ED"/>
          <w:p w:rsidR="00C54AAE" w:rsidRDefault="00C54AAE" w:rsidP="00BA09ED">
            <w:r>
              <w:t xml:space="preserve">These diverse and often conflicting parties -- and their different interests, attitudes, values and beliefs -- </w:t>
            </w:r>
            <w:r w:rsidRPr="00520453">
              <w:t xml:space="preserve">need to be brought into some degree of alignment </w:t>
            </w:r>
            <w:r>
              <w:t xml:space="preserve">and convergence </w:t>
            </w:r>
            <w:r w:rsidRPr="00520453">
              <w:t xml:space="preserve">in order to identify, develop and </w:t>
            </w:r>
            <w:r>
              <w:t xml:space="preserve">start to implement </w:t>
            </w:r>
            <w:r w:rsidRPr="00520453">
              <w:t>feasible</w:t>
            </w:r>
            <w:r>
              <w:t>,</w:t>
            </w:r>
            <w:r w:rsidRPr="00520453">
              <w:t xml:space="preserve"> </w:t>
            </w:r>
            <w:r>
              <w:t xml:space="preserve">realistic, implementable and “remediable” improvements, small wins, and possible </w:t>
            </w:r>
            <w:r w:rsidRPr="00520453">
              <w:t>solution</w:t>
            </w:r>
            <w:r>
              <w:t>s</w:t>
            </w:r>
            <w:r w:rsidRPr="00520453">
              <w:t xml:space="preserve"> to the wicked </w:t>
            </w:r>
            <w:r>
              <w:t xml:space="preserve">characteristics of the digital marketplace.  </w:t>
            </w:r>
          </w:p>
          <w:p w:rsidR="00C54AAE" w:rsidRDefault="00C54AAE" w:rsidP="00BA09ED"/>
          <w:p w:rsidR="003243A2" w:rsidRDefault="00C54AAE" w:rsidP="00BA09ED">
            <w:r>
              <w:t>However, this is easier said than done especially when disputes, contestation, and conflicts regarding the characteristics and po</w:t>
            </w:r>
            <w:r w:rsidR="003243A2">
              <w:t>tential and actual harms of the</w:t>
            </w:r>
            <w:r>
              <w:t xml:space="preserve"> super wicked problem can take place over many years and e</w:t>
            </w:r>
            <w:r w:rsidR="00B841B0">
              <w:t xml:space="preserve">ven decades with no resolution -- </w:t>
            </w:r>
            <w:r>
              <w:t>leading to hardening of positions and limited space for compromise across many stakeholders, interest groups, and spatial and other scales.</w:t>
            </w:r>
            <w:r w:rsidR="003243A2">
              <w:t xml:space="preserve">  </w:t>
            </w:r>
          </w:p>
          <w:p w:rsidR="003243A2" w:rsidRDefault="003243A2" w:rsidP="00BA09ED"/>
          <w:p w:rsidR="00C54AAE" w:rsidRDefault="003243A2" w:rsidP="00BA09ED">
            <w:r>
              <w:t xml:space="preserve">Finding the space for compromise and resolution becomes even more challenging for more advanced technologies and the digital economy where the actual and perceived differences in benefits, risks, costs and adjustment between the winners versus the losers are much greater compared with more conventional and familiar technologies and contexts.  As a result, the digital economy is more likely to bring into play fairness and related ethical norms and values and their emotional and other “wicked” characteristics.    </w:t>
            </w:r>
            <w:r w:rsidR="00C54AAE">
              <w:t xml:space="preserve">  </w:t>
            </w:r>
          </w:p>
          <w:p w:rsidR="00C54AAE" w:rsidRDefault="00C54AAE" w:rsidP="00BA09ED"/>
        </w:tc>
      </w:tr>
      <w:tr w:rsidR="00C54AAE" w:rsidTr="00B144DF">
        <w:tc>
          <w:tcPr>
            <w:tcW w:w="3528" w:type="dxa"/>
          </w:tcPr>
          <w:p w:rsidR="00C54AAE" w:rsidRDefault="00C54AAE" w:rsidP="00BA09ED">
            <w:r>
              <w:t xml:space="preserve">24. Compared with “tame” regulatory problems, a </w:t>
            </w:r>
            <w:r w:rsidRPr="00D04044">
              <w:t>large</w:t>
            </w:r>
            <w:r>
              <w:t>,</w:t>
            </w:r>
            <w:r w:rsidRPr="00D04044">
              <w:t xml:space="preserve"> diverse </w:t>
            </w:r>
            <w:r>
              <w:t xml:space="preserve">and less unified </w:t>
            </w:r>
            <w:r w:rsidRPr="00D04044">
              <w:t>regulated entity and “interested party” population</w:t>
            </w:r>
            <w:r w:rsidR="0014044C">
              <w:t>s</w:t>
            </w:r>
          </w:p>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25. Major differences </w:t>
            </w:r>
            <w:r w:rsidRPr="00D04044">
              <w:t>in attitudes, perspectives and beliefs between proponents and opponents in the business</w:t>
            </w:r>
            <w:r>
              <w:t>, government, civil society, academic and other communities</w:t>
            </w:r>
          </w:p>
        </w:tc>
        <w:tc>
          <w:tcPr>
            <w:tcW w:w="9990" w:type="dxa"/>
            <w:vMerge/>
          </w:tcPr>
          <w:p w:rsidR="00C54AAE" w:rsidRDefault="00C54AAE" w:rsidP="00BA09ED"/>
        </w:tc>
      </w:tr>
      <w:tr w:rsidR="00C54AAE" w:rsidRPr="00D04044" w:rsidTr="005D10D2">
        <w:tc>
          <w:tcPr>
            <w:tcW w:w="13518" w:type="dxa"/>
            <w:gridSpan w:val="2"/>
          </w:tcPr>
          <w:p w:rsidR="0014044C" w:rsidRPr="00D04044" w:rsidRDefault="00C54AAE" w:rsidP="00287B6F">
            <w:pPr>
              <w:autoSpaceDE w:val="0"/>
              <w:autoSpaceDN w:val="0"/>
              <w:adjustRightInd w:val="0"/>
              <w:jc w:val="center"/>
              <w:rPr>
                <w:b/>
              </w:rPr>
            </w:pPr>
            <w:r>
              <w:rPr>
                <w:b/>
              </w:rPr>
              <w:lastRenderedPageBreak/>
              <w:t xml:space="preserve">Other </w:t>
            </w:r>
            <w:r w:rsidRPr="00D04044">
              <w:rPr>
                <w:b/>
              </w:rPr>
              <w:t>Characteristics that Represent Major Behavioral, Cognitive, Regulatory and Governance Challenges</w:t>
            </w:r>
          </w:p>
        </w:tc>
      </w:tr>
      <w:tr w:rsidR="00C54AAE" w:rsidTr="00B144DF">
        <w:tc>
          <w:tcPr>
            <w:tcW w:w="3528" w:type="dxa"/>
          </w:tcPr>
          <w:p w:rsidR="00C54AAE" w:rsidRDefault="00C54AAE" w:rsidP="00BA09ED">
            <w:r>
              <w:t xml:space="preserve">26. </w:t>
            </w:r>
            <w:r w:rsidRPr="00A72994">
              <w:t>Risk, uncertainty, ambiguity, complexity, contingency, context dependence,</w:t>
            </w:r>
            <w:r>
              <w:t xml:space="preserve"> and cognitive and other </w:t>
            </w:r>
            <w:r w:rsidR="00287B6F">
              <w:t>“</w:t>
            </w:r>
            <w:r>
              <w:t xml:space="preserve">noise” which bring into play a </w:t>
            </w:r>
            <w:r w:rsidRPr="00930582">
              <w:t>wide range of emotional, behavioral and cognitive attributes and the interactions between them</w:t>
            </w:r>
          </w:p>
        </w:tc>
        <w:tc>
          <w:tcPr>
            <w:tcW w:w="9990" w:type="dxa"/>
            <w:vMerge w:val="restart"/>
          </w:tcPr>
          <w:p w:rsidR="00C54AAE" w:rsidRDefault="00C54AAE" w:rsidP="00BA09ED">
            <w:r>
              <w:t>These characteristics and their behavioral, cognitive, regulatory and governance implications and challenges will be fundamental to finding and successfully implementing improvements, small wins, and possible solutions to the wicked attributes of the digital economy and marketplace</w:t>
            </w:r>
            <w:r w:rsidR="00287B6F">
              <w:t xml:space="preserve">.  They are also important </w:t>
            </w:r>
            <w:r>
              <w:t xml:space="preserve">to ensuring that these solutions take account of and enhance the economic, social and political well-being of emerging market and developing economies and their consumers and citizens.  Some of the more important insights on these and related characteristics from the wicked problem and behavioral literatures include the following. </w:t>
            </w:r>
          </w:p>
          <w:p w:rsidR="00C54AAE" w:rsidRDefault="00C54AAE" w:rsidP="00BA09ED"/>
          <w:p w:rsidR="00C54AAE" w:rsidRDefault="00C54AAE" w:rsidP="00BA09ED">
            <w:r>
              <w:t xml:space="preserve">These and other characteristics relevant to digital markets suggest that </w:t>
            </w:r>
            <w:r w:rsidRPr="00E04471">
              <w:t>some individual cross-border, transnational and international enforcement cases and related matters --</w:t>
            </w:r>
            <w:r>
              <w:t xml:space="preserve"> in the areas of competition policy and law (e.g. cross-border mergers, abuse of dominance, and cartels), consumer </w:t>
            </w:r>
            <w:r>
              <w:lastRenderedPageBreak/>
              <w:t xml:space="preserve">deception and fraud, product and occupational safety, privacy and personal information, financial services, the environment, and other policy and regulatory domains -- will also have many of the attributes and challenges of wicked problems.  </w:t>
            </w:r>
          </w:p>
          <w:p w:rsidR="00C54AAE" w:rsidRDefault="00C54AAE" w:rsidP="00BA09ED"/>
          <w:p w:rsidR="00C54AAE" w:rsidRDefault="00C54AAE" w:rsidP="00BA09ED">
            <w:r>
              <w:t xml:space="preserve">For example, the solution of one jurisdiction to a comparatively small and straightforward transnational enforcement case involving a digital market could substantially exacerbate, modify and transform the enforcement wicked problem for another jurisdiction – forcing the second jurisdiction to search for totally different solution options.   </w:t>
            </w:r>
          </w:p>
          <w:p w:rsidR="00C54AAE" w:rsidRDefault="00C54AAE" w:rsidP="00BA09ED"/>
          <w:p w:rsidR="00C54AAE" w:rsidRDefault="00C54AAE" w:rsidP="00BA09ED">
            <w:pPr>
              <w:autoSpaceDE w:val="0"/>
              <w:autoSpaceDN w:val="0"/>
              <w:adjustRightInd w:val="0"/>
              <w:jc w:val="both"/>
            </w:pPr>
            <w:r>
              <w:t xml:space="preserve">Addressing and ameliorating the wicked issues from digital markets and algorithmic intelligence requires </w:t>
            </w:r>
            <w:r w:rsidRPr="00D86D2F">
              <w:rPr>
                <w:u w:val="single"/>
              </w:rPr>
              <w:t>both</w:t>
            </w:r>
            <w:r>
              <w:t xml:space="preserve"> the wisdom of the crowd</w:t>
            </w:r>
            <w:r w:rsidR="00287B6F">
              <w:t>,</w:t>
            </w:r>
            <w:r>
              <w:t xml:space="preserve"> and technical, economic, social, policy, regulatory, and other forms of professional expertise.  In a very real sense, a wicked problem like algorithmic intelligence levels the playing field between ordinary people and experts.</w:t>
            </w:r>
            <w:r w:rsidR="0014461C">
              <w:t xml:space="preserve">  </w:t>
            </w:r>
            <w:r>
              <w:t xml:space="preserve">This is because: </w:t>
            </w:r>
          </w:p>
          <w:p w:rsidR="00C54AAE" w:rsidRDefault="00C54AAE" w:rsidP="00106211">
            <w:pPr>
              <w:pStyle w:val="ListParagraph"/>
              <w:numPr>
                <w:ilvl w:val="0"/>
                <w:numId w:val="25"/>
              </w:numPr>
              <w:autoSpaceDE w:val="0"/>
              <w:autoSpaceDN w:val="0"/>
              <w:adjustRightInd w:val="0"/>
              <w:jc w:val="both"/>
            </w:pPr>
            <w:r>
              <w:t xml:space="preserve">hard technical and science-based decisions are difficult to make and to accept by the general public when data and other information are soft, incomplete, uncertain, contingent, contested, and controversial; </w:t>
            </w:r>
          </w:p>
          <w:p w:rsidR="00C54AAE" w:rsidRDefault="00C54AAE" w:rsidP="00106211">
            <w:pPr>
              <w:pStyle w:val="ListParagraph"/>
              <w:numPr>
                <w:ilvl w:val="0"/>
                <w:numId w:val="25"/>
              </w:numPr>
              <w:autoSpaceDE w:val="0"/>
              <w:autoSpaceDN w:val="0"/>
              <w:adjustRightInd w:val="0"/>
              <w:jc w:val="both"/>
            </w:pPr>
            <w:r>
              <w:t xml:space="preserve">the “experts” in these contexts have many of the same biases and cognitive flaws as everybody else; </w:t>
            </w:r>
          </w:p>
          <w:p w:rsidR="00C54AAE" w:rsidRDefault="00C54AAE" w:rsidP="00106211">
            <w:pPr>
              <w:pStyle w:val="ListParagraph"/>
              <w:numPr>
                <w:ilvl w:val="0"/>
                <w:numId w:val="25"/>
              </w:numPr>
              <w:autoSpaceDE w:val="0"/>
              <w:autoSpaceDN w:val="0"/>
              <w:adjustRightInd w:val="0"/>
              <w:jc w:val="both"/>
            </w:pPr>
            <w:r>
              <w:t xml:space="preserve">in many “wicked” contexts, experts with subject matter expertise and more information and experience are no better than other people at forecasting complex political, economic, financial and other events that “play out over years and decades”; and, </w:t>
            </w:r>
          </w:p>
          <w:p w:rsidR="00C54AAE" w:rsidRDefault="00C54AAE" w:rsidP="00106211">
            <w:pPr>
              <w:pStyle w:val="ListParagraph"/>
              <w:numPr>
                <w:ilvl w:val="0"/>
                <w:numId w:val="25"/>
              </w:numPr>
              <w:autoSpaceDE w:val="0"/>
              <w:autoSpaceDN w:val="0"/>
              <w:adjustRightInd w:val="0"/>
              <w:jc w:val="both"/>
            </w:pPr>
            <w:r>
              <w:t>social, political and other “non-scientific and boundedly rational” dimensions and forces have greater influence on judgment and decision making for wicked problems and “fraught choices” compared with tame problems – and this is true for all regulatory actors and interested parties regardless of their education, knowledge and expertise.</w:t>
            </w:r>
            <w:r>
              <w:rPr>
                <w:rStyle w:val="FootnoteReference"/>
              </w:rPr>
              <w:footnoteReference w:id="20"/>
            </w:r>
            <w:r>
              <w:t xml:space="preserve">   </w:t>
            </w:r>
          </w:p>
          <w:p w:rsidR="00C54AAE" w:rsidRDefault="00C54AAE" w:rsidP="00BA09ED">
            <w:pPr>
              <w:autoSpaceDE w:val="0"/>
              <w:autoSpaceDN w:val="0"/>
              <w:adjustRightInd w:val="0"/>
              <w:jc w:val="both"/>
            </w:pPr>
          </w:p>
          <w:p w:rsidR="00C54AAE" w:rsidRDefault="00C54AAE" w:rsidP="00BA09ED">
            <w:pPr>
              <w:autoSpaceDE w:val="0"/>
              <w:autoSpaceDN w:val="0"/>
              <w:adjustRightInd w:val="0"/>
              <w:jc w:val="both"/>
            </w:pPr>
            <w:r>
              <w:t>As</w:t>
            </w:r>
            <w:r w:rsidR="00287B6F">
              <w:t xml:space="preserve"> a</w:t>
            </w:r>
            <w:r>
              <w:t xml:space="preserve"> consequence, the wicked issues posed by the digital marketplace requires: (i) governance and regulatory systems and capabilities that are inclusive, cooperative, collaborative, polycentric, reflexive, resilient, responsive and capable of renewal, reform and revitalization; and (ii) new forms </w:t>
            </w:r>
            <w:r>
              <w:lastRenderedPageBreak/>
              <w:t>and styles of leadership across all regulatory actors and digital market participants that are: less top-down, hierarchical and command-and-control oriented; are more normative, collaborative, adaptive, responsive, thoughtful, reflexive and tolerant of ambiguity; embody shared values and ask the right questions; have the ability to consider multiple perspectives and scales; and, recognize their behavioral and cognitive limitations.</w:t>
            </w:r>
            <w:r>
              <w:rPr>
                <w:rStyle w:val="FootnoteReference"/>
              </w:rPr>
              <w:footnoteReference w:id="21"/>
            </w:r>
            <w:r>
              <w:t xml:space="preserve"> </w:t>
            </w:r>
          </w:p>
          <w:p w:rsidR="00C54AAE" w:rsidRDefault="00C54AAE" w:rsidP="00BA09ED">
            <w:pPr>
              <w:autoSpaceDE w:val="0"/>
              <w:autoSpaceDN w:val="0"/>
              <w:adjustRightInd w:val="0"/>
              <w:jc w:val="both"/>
            </w:pPr>
          </w:p>
          <w:p w:rsidR="00FB230D" w:rsidRDefault="0014461C" w:rsidP="00BA09ED">
            <w:pPr>
              <w:autoSpaceDE w:val="0"/>
              <w:autoSpaceDN w:val="0"/>
              <w:adjustRightInd w:val="0"/>
              <w:jc w:val="both"/>
            </w:pPr>
            <w:r>
              <w:t xml:space="preserve">Another </w:t>
            </w:r>
            <w:r w:rsidR="00C54AAE">
              <w:t>regulatory and governance issue from the wicked problem literature is the c</w:t>
            </w:r>
            <w:r w:rsidR="00C54AAE" w:rsidRPr="00930582">
              <w:t>ontext specific and context dependent nature of many wicked problems</w:t>
            </w:r>
            <w:r w:rsidR="00C54AAE">
              <w:t xml:space="preserve"> and the potential for a problem to be wicked in one national or other context and to be tame in another context.</w:t>
            </w:r>
            <w:r w:rsidR="00FB230D">
              <w:t xml:space="preserve">  For example, gun control, tax reform and healthcare are apparently wicked problems in the United States that have been tamed </w:t>
            </w:r>
            <w:r w:rsidR="00D15651">
              <w:t xml:space="preserve">to varying degrees </w:t>
            </w:r>
            <w:r w:rsidR="00FB230D">
              <w:t>in many other jurisdictions.</w:t>
            </w:r>
            <w:r w:rsidR="00C54AAE">
              <w:t xml:space="preserve">  </w:t>
            </w:r>
          </w:p>
          <w:p w:rsidR="00FB230D" w:rsidRDefault="00FB230D" w:rsidP="00BA09ED">
            <w:pPr>
              <w:autoSpaceDE w:val="0"/>
              <w:autoSpaceDN w:val="0"/>
              <w:adjustRightInd w:val="0"/>
              <w:jc w:val="both"/>
            </w:pPr>
          </w:p>
          <w:p w:rsidR="00C54AAE" w:rsidRDefault="00FB230D" w:rsidP="00BA09ED">
            <w:pPr>
              <w:autoSpaceDE w:val="0"/>
              <w:autoSpaceDN w:val="0"/>
              <w:adjustRightInd w:val="0"/>
              <w:jc w:val="both"/>
            </w:pPr>
            <w:r>
              <w:t>In contrast, t</w:t>
            </w:r>
            <w:r w:rsidR="00C54AAE">
              <w:t>he ubiquitous, borderless, and global nature of digital platforms, markets, conduct, and potential and actual opportunities, benefits, risks and harms suggest that the digital marketplace represents a wicked problem for virtually all countries and jurisdictions</w:t>
            </w:r>
            <w:r>
              <w:t>,</w:t>
            </w:r>
            <w:r w:rsidR="00C54AAE">
              <w:t xml:space="preserve"> and their citizens/consumers, businesses, governments, regulatory authorities, and other digital market participants.  </w:t>
            </w:r>
          </w:p>
          <w:p w:rsidR="00C54AAE" w:rsidRDefault="00C54AAE" w:rsidP="00BA09ED">
            <w:pPr>
              <w:autoSpaceDE w:val="0"/>
              <w:autoSpaceDN w:val="0"/>
              <w:adjustRightInd w:val="0"/>
              <w:jc w:val="both"/>
            </w:pPr>
          </w:p>
          <w:p w:rsidR="00C54AAE" w:rsidRDefault="00C54AAE" w:rsidP="00BA09ED">
            <w:pPr>
              <w:autoSpaceDE w:val="0"/>
              <w:autoSpaceDN w:val="0"/>
              <w:adjustRightInd w:val="0"/>
              <w:jc w:val="both"/>
            </w:pPr>
            <w:r>
              <w:t>However, how these actual and anticipated opportunities, benefits risks and harms are perceived and interpreted will likely vary greatly between nation states, policy, legal and regul</w:t>
            </w:r>
            <w:r w:rsidR="00D15651">
              <w:t xml:space="preserve">atory regimes and contexts, and </w:t>
            </w:r>
            <w:r w:rsidR="00287B6F">
              <w:t xml:space="preserve">market, social, political, and </w:t>
            </w:r>
            <w:r>
              <w:t xml:space="preserve">other contexts – in a manner that is </w:t>
            </w:r>
            <w:r w:rsidR="00287B6F">
              <w:t xml:space="preserve">both </w:t>
            </w:r>
            <w:r>
              <w:t xml:space="preserve">highly relevant to emerging </w:t>
            </w:r>
            <w:r w:rsidR="00287B6F">
              <w:t>market and developing economies and is under-analysed</w:t>
            </w:r>
            <w:r w:rsidR="00D15651">
              <w:t xml:space="preserve">.  Perceptions and interpretations will also vary between individual consumers and other individual actors depending e.g. on  risk aversion, their preferences or aversions for uncertainty, ambiguity, novelty and the unfamiliar, </w:t>
            </w:r>
            <w:r w:rsidR="00B144DF">
              <w:t>other behavioral characteristics, their social contexts, and ability, interest, willingness and time availability to collect and assess information and to seek redress in complex digital markets.</w:t>
            </w:r>
            <w:r w:rsidR="00D15651">
              <w:t xml:space="preserve"> </w:t>
            </w:r>
            <w:r>
              <w:t xml:space="preserve"> </w:t>
            </w:r>
          </w:p>
          <w:p w:rsidR="0014461C" w:rsidRDefault="0014461C" w:rsidP="00BA09ED">
            <w:pPr>
              <w:autoSpaceDE w:val="0"/>
              <w:autoSpaceDN w:val="0"/>
              <w:adjustRightInd w:val="0"/>
              <w:jc w:val="both"/>
            </w:pPr>
          </w:p>
          <w:p w:rsidR="00FB230D" w:rsidRDefault="0014461C" w:rsidP="00BC34DF">
            <w:pPr>
              <w:autoSpaceDE w:val="0"/>
              <w:autoSpaceDN w:val="0"/>
              <w:adjustRightInd w:val="0"/>
              <w:jc w:val="both"/>
            </w:pPr>
            <w:r>
              <w:t xml:space="preserve">A final issue requiring more research from a behaviorally informed regulatory perspective is that enforcement matters that involve technology and innovation often require more frequent and effective interactions, cooperation and information sharing between different policy, legal and </w:t>
            </w:r>
            <w:r>
              <w:lastRenderedPageBreak/>
              <w:t xml:space="preserve">regulatory regimes at the same spatial scale (federal, local government etc., and at different </w:t>
            </w:r>
            <w:r w:rsidR="00BC34DF">
              <w:t xml:space="preserve">spatial scales from the global through the national to the local.  </w:t>
            </w:r>
          </w:p>
          <w:p w:rsidR="00FB230D" w:rsidRDefault="00FB230D" w:rsidP="00BC34DF">
            <w:pPr>
              <w:autoSpaceDE w:val="0"/>
              <w:autoSpaceDN w:val="0"/>
              <w:adjustRightInd w:val="0"/>
              <w:jc w:val="both"/>
            </w:pPr>
          </w:p>
          <w:p w:rsidR="003D58B4" w:rsidRDefault="00BC34DF" w:rsidP="00BC34DF">
            <w:pPr>
              <w:autoSpaceDE w:val="0"/>
              <w:autoSpaceDN w:val="0"/>
              <w:adjustRightInd w:val="0"/>
              <w:jc w:val="both"/>
            </w:pPr>
            <w:r>
              <w:t>These interactions and forms of cooperation may be complex and challenging for more mature, conventional and familiar technologies but they typically remain relatively tame and remediable for participating regulatory authorities.  However, when these matters involve more advanced technology including algorithmic consumers, suppliers and regulators, cooperative efforts across regulators are more likely to develop “wicked characteristics”.</w:t>
            </w:r>
            <w:r w:rsidR="003D58B4">
              <w:t xml:space="preserve">  </w:t>
            </w:r>
          </w:p>
          <w:p w:rsidR="003D58B4" w:rsidRDefault="003D58B4" w:rsidP="00BC34DF">
            <w:pPr>
              <w:autoSpaceDE w:val="0"/>
              <w:autoSpaceDN w:val="0"/>
              <w:adjustRightInd w:val="0"/>
              <w:jc w:val="both"/>
            </w:pPr>
          </w:p>
          <w:p w:rsidR="00FB230D" w:rsidRDefault="003D58B4" w:rsidP="003F692C">
            <w:pPr>
              <w:autoSpaceDE w:val="0"/>
              <w:autoSpaceDN w:val="0"/>
              <w:adjustRightInd w:val="0"/>
              <w:jc w:val="both"/>
            </w:pPr>
            <w:r>
              <w:t xml:space="preserve">The complex and wicked problems in digital markets can also encourage inappropriate forms of “forum shopping” across different regulatory agencies and jurisdictions in the same and different countries.  </w:t>
            </w:r>
            <w:r w:rsidR="00BC34DF">
              <w:t>In short, the more advanced and “wicked” the technology, the more wicked the cooperative effort across regulators.</w:t>
            </w:r>
            <w:r w:rsidR="003F692C">
              <w:t xml:space="preserve">  </w:t>
            </w:r>
          </w:p>
          <w:p w:rsidR="00FB230D" w:rsidRDefault="00FB230D" w:rsidP="003F692C">
            <w:pPr>
              <w:autoSpaceDE w:val="0"/>
              <w:autoSpaceDN w:val="0"/>
              <w:adjustRightInd w:val="0"/>
              <w:jc w:val="both"/>
            </w:pPr>
          </w:p>
          <w:p w:rsidR="007B4616" w:rsidRDefault="003F692C" w:rsidP="003F692C">
            <w:pPr>
              <w:autoSpaceDE w:val="0"/>
              <w:autoSpaceDN w:val="0"/>
              <w:adjustRightInd w:val="0"/>
              <w:jc w:val="both"/>
            </w:pPr>
            <w:r>
              <w:t>The already complex interactions between for example competition and trade policies, competition policy and law and intellectual property rights, competition and privacy policy, and competition policy, corporate governance, corporate concentration, and political influence</w:t>
            </w:r>
            <w:r w:rsidR="00FB230D">
              <w:t>,</w:t>
            </w:r>
            <w:r>
              <w:t xml:space="preserve"> can be exacerbated and become wicked </w:t>
            </w:r>
            <w:r w:rsidR="00FB230D">
              <w:t xml:space="preserve">(or even more wicked) </w:t>
            </w:r>
            <w:r>
              <w:t xml:space="preserve">in the digital marketplace.   </w:t>
            </w:r>
          </w:p>
          <w:p w:rsidR="00C54AAE" w:rsidRDefault="00BC34DF" w:rsidP="003F692C">
            <w:pPr>
              <w:autoSpaceDE w:val="0"/>
              <w:autoSpaceDN w:val="0"/>
              <w:adjustRightInd w:val="0"/>
              <w:jc w:val="both"/>
            </w:pPr>
            <w:r>
              <w:t xml:space="preserve"> </w:t>
            </w:r>
            <w:r w:rsidR="00C54AAE">
              <w:t xml:space="preserve">  </w:t>
            </w:r>
          </w:p>
        </w:tc>
      </w:tr>
      <w:tr w:rsidR="00C54AAE" w:rsidTr="00B144DF">
        <w:tc>
          <w:tcPr>
            <w:tcW w:w="3528" w:type="dxa"/>
          </w:tcPr>
          <w:p w:rsidR="00C54AAE" w:rsidRDefault="00C54AAE" w:rsidP="00BA09ED">
            <w:r>
              <w:t xml:space="preserve">27. Growing importance </w:t>
            </w:r>
            <w:r w:rsidRPr="00930582">
              <w:t xml:space="preserve">of “ordinary people” and the “wisdom of the crowd” to </w:t>
            </w:r>
            <w:r w:rsidRPr="00930582">
              <w:lastRenderedPageBreak/>
              <w:t>addressing and ameliorating super wicked</w:t>
            </w:r>
            <w:r>
              <w:t xml:space="preserve"> problems – and the declining importance of expertise and experts</w:t>
            </w:r>
          </w:p>
          <w:p w:rsidR="0014044C" w:rsidRDefault="0014044C" w:rsidP="00BA09ED"/>
        </w:tc>
        <w:tc>
          <w:tcPr>
            <w:tcW w:w="9990" w:type="dxa"/>
            <w:vMerge/>
          </w:tcPr>
          <w:p w:rsidR="00C54AAE" w:rsidRDefault="00C54AAE" w:rsidP="00BA09ED"/>
        </w:tc>
      </w:tr>
      <w:tr w:rsidR="00C54AAE" w:rsidTr="00B144DF">
        <w:tc>
          <w:tcPr>
            <w:tcW w:w="3528" w:type="dxa"/>
          </w:tcPr>
          <w:p w:rsidR="00C54AAE" w:rsidRDefault="00C54AAE" w:rsidP="00BA09ED">
            <w:r>
              <w:lastRenderedPageBreak/>
              <w:t>28. Need for cooperative, collaborative, multi-dimensional, multi-stakeholder, multi-scale, multi-authority, and other kinds of horizontal solutions -- in a world that is still dominated by policy, legal, regulatory, stakeholder and</w:t>
            </w:r>
            <w:r w:rsidR="007B4616">
              <w:t xml:space="preserve"> many other vertical stovepipes</w:t>
            </w:r>
          </w:p>
          <w:p w:rsidR="00696448" w:rsidRDefault="00696448" w:rsidP="00BA09ED"/>
        </w:tc>
        <w:tc>
          <w:tcPr>
            <w:tcW w:w="9990" w:type="dxa"/>
            <w:vMerge/>
          </w:tcPr>
          <w:p w:rsidR="00C54AAE" w:rsidRDefault="00C54AAE" w:rsidP="00BA09ED"/>
        </w:tc>
      </w:tr>
      <w:tr w:rsidR="00C54AAE" w:rsidTr="00B144DF">
        <w:tc>
          <w:tcPr>
            <w:tcW w:w="3528" w:type="dxa"/>
          </w:tcPr>
          <w:p w:rsidR="00C54AAE" w:rsidRDefault="00C54AAE" w:rsidP="00BA09ED">
            <w:r>
              <w:t>29. C</w:t>
            </w:r>
            <w:r w:rsidRPr="00930582">
              <w:t>ontext specific and context dependent nature of many wicked problems</w:t>
            </w:r>
          </w:p>
          <w:p w:rsidR="00696448" w:rsidRDefault="00696448" w:rsidP="00BA09ED"/>
        </w:tc>
        <w:tc>
          <w:tcPr>
            <w:tcW w:w="9990" w:type="dxa"/>
            <w:vMerge/>
          </w:tcPr>
          <w:p w:rsidR="00C54AAE" w:rsidRDefault="00C54AAE" w:rsidP="00BA09ED"/>
        </w:tc>
      </w:tr>
      <w:tr w:rsidR="00C54AAE" w:rsidTr="00B144DF">
        <w:tc>
          <w:tcPr>
            <w:tcW w:w="3528" w:type="dxa"/>
          </w:tcPr>
          <w:p w:rsidR="00C54AAE" w:rsidRDefault="00C54AAE" w:rsidP="00BA09ED">
            <w:r>
              <w:t xml:space="preserve">30. </w:t>
            </w:r>
            <w:r w:rsidRPr="00930582">
              <w:t>Potential for and situations where complex problems, issues and contexts can “beget” wicked (i.e. wickedly evil) people and organizations</w:t>
            </w:r>
          </w:p>
          <w:p w:rsidR="00696448" w:rsidRDefault="00696448" w:rsidP="00BA09ED"/>
        </w:tc>
        <w:tc>
          <w:tcPr>
            <w:tcW w:w="9990" w:type="dxa"/>
            <w:vMerge/>
          </w:tcPr>
          <w:p w:rsidR="00C54AAE" w:rsidRDefault="00C54AAE" w:rsidP="00BA09ED"/>
        </w:tc>
      </w:tr>
      <w:tr w:rsidR="00C54AAE" w:rsidTr="00B144DF">
        <w:tc>
          <w:tcPr>
            <w:tcW w:w="3528" w:type="dxa"/>
          </w:tcPr>
          <w:p w:rsidR="00C54AAE" w:rsidRDefault="00C54AAE" w:rsidP="00BA09ED">
            <w:r>
              <w:t xml:space="preserve">31. </w:t>
            </w:r>
            <w:r w:rsidRPr="00930582">
              <w:t>Complex and often unsuccessful negotiations and difficult and at times unsuccessful implementation</w:t>
            </w:r>
            <w:r>
              <w:t xml:space="preserve"> of negotiated agreements between parties at </w:t>
            </w:r>
            <w:r>
              <w:lastRenderedPageBreak/>
              <w:t>the same and/or different geographic scales</w:t>
            </w:r>
            <w:r w:rsidR="00287B6F">
              <w:t xml:space="preserve"> – which often are the consequence of problem complexity and ambiguity rather than bad-faith by one or more negotiating parties</w:t>
            </w:r>
          </w:p>
          <w:p w:rsidR="00C54AAE" w:rsidRDefault="00C54AAE" w:rsidP="00BA09ED"/>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32. </w:t>
            </w:r>
            <w:r w:rsidRPr="00930582">
              <w:t xml:space="preserve">Require governance and regulatory systems and capabilities that are inclusive, </w:t>
            </w:r>
            <w:r>
              <w:t xml:space="preserve">cooperative, </w:t>
            </w:r>
            <w:r w:rsidRPr="00930582">
              <w:t xml:space="preserve">collaborative, </w:t>
            </w:r>
            <w:r>
              <w:t xml:space="preserve">polycentric, </w:t>
            </w:r>
            <w:r w:rsidRPr="00930582">
              <w:t>reflexive, resilient, and responsive</w:t>
            </w:r>
            <w:r>
              <w:t xml:space="preserve">, are capable of renewal, reform and revitalization, and allow for considerable </w:t>
            </w:r>
            <w:r w:rsidR="00287B6F">
              <w:t xml:space="preserve">flexibility, </w:t>
            </w:r>
            <w:r>
              <w:t>redundancy, improvisation, experimentation, and organizational innovation</w:t>
            </w:r>
          </w:p>
          <w:p w:rsidR="00287B6F" w:rsidRDefault="00287B6F" w:rsidP="00BA09ED"/>
        </w:tc>
        <w:tc>
          <w:tcPr>
            <w:tcW w:w="9990" w:type="dxa"/>
            <w:vMerge/>
          </w:tcPr>
          <w:p w:rsidR="00C54AAE" w:rsidRDefault="00C54AAE" w:rsidP="00BA09ED"/>
        </w:tc>
      </w:tr>
      <w:tr w:rsidR="00C54AAE" w:rsidTr="00B144DF">
        <w:tc>
          <w:tcPr>
            <w:tcW w:w="3528" w:type="dxa"/>
          </w:tcPr>
          <w:p w:rsidR="00C54AAE" w:rsidRDefault="00C54AAE" w:rsidP="00BA09ED">
            <w:r>
              <w:t xml:space="preserve">33. </w:t>
            </w:r>
            <w:r w:rsidRPr="00930582">
              <w:t>Complex, poorly understood and under-analysed interactions between super wicked problems and networks</w:t>
            </w:r>
          </w:p>
        </w:tc>
        <w:tc>
          <w:tcPr>
            <w:tcW w:w="9990" w:type="dxa"/>
            <w:vMerge/>
          </w:tcPr>
          <w:p w:rsidR="00C54AAE" w:rsidRDefault="00C54AAE" w:rsidP="00BA09ED"/>
        </w:tc>
      </w:tr>
      <w:tr w:rsidR="00C54AAE" w:rsidTr="00B144DF">
        <w:tc>
          <w:tcPr>
            <w:tcW w:w="3528" w:type="dxa"/>
          </w:tcPr>
          <w:p w:rsidR="00C54AAE" w:rsidRDefault="00C54AAE" w:rsidP="00BA09ED">
            <w:r>
              <w:t xml:space="preserve">34. </w:t>
            </w:r>
            <w:r w:rsidRPr="00930582">
              <w:t>Three different kinds of uncertainty associated with wicked problems: substantive, strategic and institutional – and the complex interactions between them</w:t>
            </w:r>
          </w:p>
          <w:p w:rsidR="00C54AAE" w:rsidRDefault="00C54AAE" w:rsidP="00BA09ED"/>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35. Complex </w:t>
            </w:r>
            <w:r w:rsidRPr="00930582">
              <w:t>power relationships and substantial inequalities</w:t>
            </w:r>
            <w:r>
              <w:t xml:space="preserve"> between the many regulatory, economic, social and other actors that are involved in, contributing to, and/or attempting to remedy the super wicked problem</w:t>
            </w:r>
          </w:p>
          <w:p w:rsidR="00287B6F" w:rsidRDefault="00287B6F" w:rsidP="00BA09ED"/>
        </w:tc>
        <w:tc>
          <w:tcPr>
            <w:tcW w:w="9990" w:type="dxa"/>
            <w:vMerge/>
          </w:tcPr>
          <w:p w:rsidR="00C54AAE" w:rsidRDefault="00C54AAE" w:rsidP="00BA09ED"/>
        </w:tc>
      </w:tr>
      <w:tr w:rsidR="00C54AAE" w:rsidTr="00B144DF">
        <w:tc>
          <w:tcPr>
            <w:tcW w:w="3528" w:type="dxa"/>
          </w:tcPr>
          <w:p w:rsidR="00C54AAE" w:rsidRDefault="00C54AAE" w:rsidP="00BA09ED">
            <w:r>
              <w:lastRenderedPageBreak/>
              <w:t xml:space="preserve">36. And finally and perhaps most importantly the </w:t>
            </w:r>
            <w:r w:rsidRPr="00930582">
              <w:t>relentless nature of</w:t>
            </w:r>
            <w:r>
              <w:t xml:space="preserve"> super wicked problems -- which in many and perhaps most cases will never have a final resolution, will never totally disappear, and will never have a “finish line”, regardless of the best intentions, resources and efforts of regulatory and other actors that are directed at the wicked problem</w:t>
            </w:r>
          </w:p>
        </w:tc>
        <w:tc>
          <w:tcPr>
            <w:tcW w:w="9990" w:type="dxa"/>
            <w:vMerge/>
          </w:tcPr>
          <w:p w:rsidR="00C54AAE" w:rsidRDefault="00C54AAE" w:rsidP="00BA09ED"/>
        </w:tc>
      </w:tr>
      <w:tr w:rsidR="00C54AAE" w:rsidTr="005D10D2">
        <w:tc>
          <w:tcPr>
            <w:tcW w:w="13518" w:type="dxa"/>
            <w:gridSpan w:val="2"/>
          </w:tcPr>
          <w:p w:rsidR="00C54AAE" w:rsidRDefault="00C54AAE" w:rsidP="00BA09ED">
            <w:pPr>
              <w:autoSpaceDE w:val="0"/>
              <w:autoSpaceDN w:val="0"/>
              <w:adjustRightInd w:val="0"/>
              <w:jc w:val="both"/>
            </w:pPr>
            <w:r w:rsidRPr="00AA4F06">
              <w:rPr>
                <w:b/>
              </w:rPr>
              <w:t>Concluding Comment</w:t>
            </w:r>
            <w:r>
              <w:t xml:space="preserve">: The literature on super wicked problems often compares wicked problems with tame problems, with special attention to the danger of applying “tame” solutions to wicked problems.  Tame problems can also be challenging, complicated, and controversial, but compared with wicked problems they have: </w:t>
            </w:r>
            <w:r w:rsidR="00FB230D">
              <w:t xml:space="preserve"> </w:t>
            </w:r>
          </w:p>
          <w:p w:rsidR="00C54AAE" w:rsidRDefault="00C54AAE" w:rsidP="00106211">
            <w:pPr>
              <w:pStyle w:val="ListParagraph"/>
              <w:numPr>
                <w:ilvl w:val="1"/>
                <w:numId w:val="19"/>
              </w:numPr>
              <w:autoSpaceDE w:val="0"/>
              <w:autoSpaceDN w:val="0"/>
              <w:adjustRightInd w:val="0"/>
              <w:ind w:left="540" w:hanging="540"/>
              <w:jc w:val="both"/>
            </w:pPr>
            <w:r>
              <w:t xml:space="preserve">problem and goal statements that are simpler, more straight-forward, stable and well-defined, and easier to understand; </w:t>
            </w:r>
          </w:p>
          <w:p w:rsidR="00C54AAE" w:rsidRDefault="00C54AAE" w:rsidP="00106211">
            <w:pPr>
              <w:pStyle w:val="ListParagraph"/>
              <w:numPr>
                <w:ilvl w:val="1"/>
                <w:numId w:val="19"/>
              </w:numPr>
              <w:autoSpaceDE w:val="0"/>
              <w:autoSpaceDN w:val="0"/>
              <w:adjustRightInd w:val="0"/>
              <w:ind w:left="540" w:hanging="540"/>
              <w:jc w:val="both"/>
            </w:pPr>
            <w:r>
              <w:t>characteristics that are similar to other tame problems that have been addressed and “tamed” in the past</w:t>
            </w:r>
            <w:r w:rsidR="00FB230D">
              <w:t xml:space="preserve"> in various jurisdictions</w:t>
            </w:r>
            <w:r>
              <w:t>;</w:t>
            </w:r>
          </w:p>
          <w:p w:rsidR="00FB230D" w:rsidRDefault="00FB230D" w:rsidP="00FB230D">
            <w:pPr>
              <w:pStyle w:val="ListParagraph"/>
              <w:autoSpaceDE w:val="0"/>
              <w:autoSpaceDN w:val="0"/>
              <w:adjustRightInd w:val="0"/>
              <w:ind w:left="540"/>
              <w:jc w:val="both"/>
            </w:pPr>
          </w:p>
          <w:p w:rsidR="00C54AAE" w:rsidRDefault="00C54AAE" w:rsidP="00106211">
            <w:pPr>
              <w:pStyle w:val="ListParagraph"/>
              <w:numPr>
                <w:ilvl w:val="1"/>
                <w:numId w:val="19"/>
              </w:numPr>
              <w:autoSpaceDE w:val="0"/>
              <w:autoSpaceDN w:val="0"/>
              <w:adjustRightInd w:val="0"/>
              <w:ind w:left="540" w:hanging="540"/>
              <w:jc w:val="both"/>
            </w:pPr>
            <w:r>
              <w:t xml:space="preserve">moral, ethical, normative and political attributes that are more limited, less consequential, and less likely to </w:t>
            </w:r>
            <w:r w:rsidR="00FB230D">
              <w:t xml:space="preserve">generate the emotional responses that </w:t>
            </w:r>
            <w:r>
              <w:t xml:space="preserve">impede resolution; </w:t>
            </w:r>
          </w:p>
          <w:p w:rsidR="00C54AAE" w:rsidRDefault="00C54AAE" w:rsidP="00106211">
            <w:pPr>
              <w:pStyle w:val="ListParagraph"/>
              <w:numPr>
                <w:ilvl w:val="1"/>
                <w:numId w:val="19"/>
              </w:numPr>
              <w:autoSpaceDE w:val="0"/>
              <w:autoSpaceDN w:val="0"/>
              <w:adjustRightInd w:val="0"/>
              <w:ind w:left="540" w:hanging="540"/>
              <w:jc w:val="both"/>
            </w:pPr>
            <w:r>
              <w:t xml:space="preserve">differences in interests, perspectives and attitudes between and especially within stakeholder groups that are smaller, less morally and politically driven and emotionally charged, and comparatively easier to reconcile when seeking common ground and consensus; </w:t>
            </w:r>
          </w:p>
          <w:p w:rsidR="00C54AAE" w:rsidRDefault="00C54AAE" w:rsidP="00BA09ED">
            <w:pPr>
              <w:pStyle w:val="ListParagraph"/>
              <w:autoSpaceDE w:val="0"/>
              <w:autoSpaceDN w:val="0"/>
              <w:adjustRightInd w:val="0"/>
              <w:ind w:left="540"/>
              <w:jc w:val="both"/>
            </w:pPr>
          </w:p>
          <w:p w:rsidR="00C54AAE" w:rsidRDefault="00C54AAE" w:rsidP="00106211">
            <w:pPr>
              <w:pStyle w:val="ListParagraph"/>
              <w:numPr>
                <w:ilvl w:val="1"/>
                <w:numId w:val="19"/>
              </w:numPr>
              <w:autoSpaceDE w:val="0"/>
              <w:autoSpaceDN w:val="0"/>
              <w:adjustRightInd w:val="0"/>
              <w:ind w:left="540" w:hanging="540"/>
              <w:jc w:val="both"/>
            </w:pPr>
            <w:r>
              <w:t>limited interdependencies with other tame problems and by extension with wicked problems;</w:t>
            </w:r>
          </w:p>
          <w:p w:rsidR="00C54AAE" w:rsidRDefault="00C54AAE" w:rsidP="00106211">
            <w:pPr>
              <w:pStyle w:val="ListParagraph"/>
              <w:numPr>
                <w:ilvl w:val="1"/>
                <w:numId w:val="19"/>
              </w:numPr>
              <w:autoSpaceDE w:val="0"/>
              <w:autoSpaceDN w:val="0"/>
              <w:adjustRightInd w:val="0"/>
              <w:ind w:left="540" w:hanging="540"/>
              <w:jc w:val="both"/>
            </w:pPr>
            <w:r>
              <w:lastRenderedPageBreak/>
              <w:t xml:space="preserve">simpler, less numerous, and more linear cause and effect relationships; </w:t>
            </w:r>
          </w:p>
          <w:p w:rsidR="00C54AAE" w:rsidRDefault="00C54AAE" w:rsidP="00106211">
            <w:pPr>
              <w:pStyle w:val="ListParagraph"/>
              <w:numPr>
                <w:ilvl w:val="1"/>
                <w:numId w:val="19"/>
              </w:numPr>
              <w:autoSpaceDE w:val="0"/>
              <w:autoSpaceDN w:val="0"/>
              <w:adjustRightInd w:val="0"/>
              <w:ind w:left="540" w:hanging="540"/>
              <w:jc w:val="both"/>
            </w:pPr>
            <w:r>
              <w:t xml:space="preserve">fewer solution options which can be objectively evaluated and compared as “good or bad”; </w:t>
            </w:r>
          </w:p>
          <w:p w:rsidR="00C54AAE" w:rsidRDefault="00C54AAE" w:rsidP="00106211">
            <w:pPr>
              <w:pStyle w:val="ListParagraph"/>
              <w:numPr>
                <w:ilvl w:val="1"/>
                <w:numId w:val="19"/>
              </w:numPr>
              <w:autoSpaceDE w:val="0"/>
              <w:autoSpaceDN w:val="0"/>
              <w:adjustRightInd w:val="0"/>
              <w:ind w:left="540" w:hanging="540"/>
              <w:jc w:val="both"/>
            </w:pPr>
            <w:r>
              <w:t xml:space="preserve">simpler and more implementable and remediable solutions that are more likely to have broad-based support, are similar to solutions for other problems that have already been remedied, and can be relevant and sustained for an extended period; </w:t>
            </w:r>
          </w:p>
          <w:p w:rsidR="00C54AAE" w:rsidRDefault="00C54AAE" w:rsidP="00106211">
            <w:pPr>
              <w:pStyle w:val="ListParagraph"/>
              <w:numPr>
                <w:ilvl w:val="1"/>
                <w:numId w:val="19"/>
              </w:numPr>
              <w:autoSpaceDE w:val="0"/>
              <w:autoSpaceDN w:val="0"/>
              <w:adjustRightInd w:val="0"/>
              <w:ind w:left="540" w:hanging="540"/>
              <w:jc w:val="both"/>
            </w:pPr>
            <w:r>
              <w:t>and the potential for some kind of finish line and end point when the tame problem is totally solved and victory can be declared.</w:t>
            </w:r>
          </w:p>
          <w:p w:rsidR="00C54AAE" w:rsidRDefault="00C54AAE" w:rsidP="00BA09ED">
            <w:pPr>
              <w:autoSpaceDE w:val="0"/>
              <w:autoSpaceDN w:val="0"/>
              <w:adjustRightInd w:val="0"/>
              <w:jc w:val="both"/>
            </w:pPr>
          </w:p>
          <w:p w:rsidR="00C54AAE" w:rsidRDefault="00C54AAE" w:rsidP="00BA09ED">
            <w:pPr>
              <w:autoSpaceDE w:val="0"/>
              <w:autoSpaceDN w:val="0"/>
              <w:adjustRightInd w:val="0"/>
              <w:jc w:val="both"/>
            </w:pPr>
            <w:r>
              <w:t xml:space="preserve">The digital marketplace, Big Data and algorithmic intelligence have none of these tame </w:t>
            </w:r>
            <w:r w:rsidR="00FB230D">
              <w:t xml:space="preserve">characteristics and therefore are clearly </w:t>
            </w:r>
            <w:r>
              <w:t>wicked problem</w:t>
            </w:r>
            <w:r w:rsidR="00FB230D">
              <w:t>s</w:t>
            </w:r>
            <w:r>
              <w:t xml:space="preserve"> that cannot be ameliorated and “tamed” with more conventional “tame” remedies and solutions.     </w:t>
            </w:r>
          </w:p>
        </w:tc>
      </w:tr>
    </w:tbl>
    <w:p w:rsidR="00C54AAE" w:rsidRDefault="00C54AAE" w:rsidP="00C54AAE">
      <w:pPr>
        <w:rPr>
          <w:b/>
          <w:sz w:val="24"/>
          <w:szCs w:val="24"/>
          <w:u w:val="single"/>
        </w:rPr>
        <w:sectPr w:rsidR="00C54AAE" w:rsidSect="00BA09ED">
          <w:pgSz w:w="15840" w:h="12240" w:orient="landscape"/>
          <w:pgMar w:top="1440" w:right="1440" w:bottom="1440" w:left="1440" w:header="708" w:footer="708" w:gutter="0"/>
          <w:cols w:space="708"/>
          <w:docGrid w:linePitch="360"/>
        </w:sectPr>
      </w:pPr>
    </w:p>
    <w:p w:rsidR="00C54AAE" w:rsidRPr="005D10D2" w:rsidRDefault="00C54AAE" w:rsidP="00C54AAE">
      <w:pPr>
        <w:rPr>
          <w:b/>
          <w:sz w:val="24"/>
          <w:szCs w:val="24"/>
        </w:rPr>
      </w:pPr>
      <w:r w:rsidRPr="005D10D2">
        <w:rPr>
          <w:b/>
          <w:sz w:val="24"/>
          <w:szCs w:val="24"/>
        </w:rPr>
        <w:lastRenderedPageBreak/>
        <w:t xml:space="preserve">Appendix B: Complex, Unpredictable, and Under-Analysed Interactions between the Emotional, Behavioral and Cognitive Attributes Associated with Wicked Problems, Issues, Contexts and Spaces </w:t>
      </w:r>
    </w:p>
    <w:p w:rsidR="00C54AAE" w:rsidRDefault="00C54AAE" w:rsidP="00C54AAE">
      <w:pPr>
        <w:autoSpaceDE w:val="0"/>
        <w:autoSpaceDN w:val="0"/>
        <w:adjustRightInd w:val="0"/>
        <w:jc w:val="both"/>
      </w:pPr>
      <w:r>
        <w:t>Building on the discussion in the main text and Ireland (2017a) on the negative counterfactual for climate change, it is anticipated that negotiations, other interactions, and the preference formation, judgments, decision making and learning of all actors under the digital marketplace and other wicked problems and contexts, would be influenced, distorted, and often undermined by the complex emotional, behavioral, and cognitive “brew” that would result from:</w:t>
      </w:r>
    </w:p>
    <w:p w:rsidR="00C54AAE" w:rsidRDefault="00C54AAE" w:rsidP="00106211">
      <w:pPr>
        <w:pStyle w:val="ListParagraph"/>
        <w:numPr>
          <w:ilvl w:val="1"/>
          <w:numId w:val="23"/>
        </w:numPr>
        <w:autoSpaceDE w:val="0"/>
        <w:autoSpaceDN w:val="0"/>
        <w:adjustRightInd w:val="0"/>
        <w:ind w:left="540" w:hanging="540"/>
        <w:jc w:val="both"/>
      </w:pPr>
      <w:r>
        <w:t>The complex, uncertain, ambiguous, contentious, controversial, “strategically framed”, and often discouraging, depressing, and negative information, cues and stimuli generated by wicked problems, issues, contexts and spaces</w:t>
      </w:r>
      <w:r w:rsidR="007B4616">
        <w:t>, and by the actors that are operating in and attempting to capitalize on wicked contexts and spaces</w:t>
      </w:r>
      <w:r>
        <w:t>.</w:t>
      </w:r>
    </w:p>
    <w:p w:rsidR="00C54AAE" w:rsidRDefault="00C54AAE" w:rsidP="00C54AAE">
      <w:pPr>
        <w:pStyle w:val="ListParagraph"/>
        <w:autoSpaceDE w:val="0"/>
        <w:autoSpaceDN w:val="0"/>
        <w:adjustRightInd w:val="0"/>
        <w:ind w:left="540"/>
        <w:jc w:val="both"/>
      </w:pPr>
    </w:p>
    <w:p w:rsidR="00C54AAE" w:rsidRDefault="00C54AAE" w:rsidP="00106211">
      <w:pPr>
        <w:pStyle w:val="ListParagraph"/>
        <w:numPr>
          <w:ilvl w:val="1"/>
          <w:numId w:val="23"/>
        </w:numPr>
        <w:autoSpaceDE w:val="0"/>
        <w:autoSpaceDN w:val="0"/>
        <w:adjustRightInd w:val="0"/>
        <w:ind w:left="540" w:hanging="540"/>
        <w:jc w:val="both"/>
      </w:pPr>
      <w:r>
        <w:t>Strong, expanding and increasingly “emotionally charged” aversions to losses, risk, uncertainty, ambiguity, complexity, betrayal of trust, making decisions in ambiguous and aversive contexts, and anticipated and actual regret from making the wrong decision and trusting the wrong people and organizations.</w:t>
      </w:r>
    </w:p>
    <w:p w:rsidR="00C54AAE" w:rsidRDefault="00C54AAE" w:rsidP="00C54AAE">
      <w:pPr>
        <w:pStyle w:val="ListParagraph"/>
        <w:autoSpaceDE w:val="0"/>
        <w:autoSpaceDN w:val="0"/>
        <w:adjustRightInd w:val="0"/>
        <w:ind w:left="540"/>
        <w:jc w:val="both"/>
      </w:pPr>
    </w:p>
    <w:p w:rsidR="00C54AAE" w:rsidRDefault="00C54AAE" w:rsidP="00106211">
      <w:pPr>
        <w:pStyle w:val="ListParagraph"/>
        <w:numPr>
          <w:ilvl w:val="1"/>
          <w:numId w:val="23"/>
        </w:numPr>
        <w:autoSpaceDE w:val="0"/>
        <w:autoSpaceDN w:val="0"/>
        <w:adjustRightInd w:val="0"/>
        <w:spacing w:after="0"/>
        <w:ind w:left="540" w:hanging="540"/>
        <w:jc w:val="both"/>
      </w:pPr>
      <w:r>
        <w:t>The bias blind spot, finite pool of worry, single action bias, attribute substitution and related heuristics, cognitive deficiencies regarding foresight, probabilities and dealing with more than one problem at a time, and resulting information and cognitive burden and strain.</w:t>
      </w:r>
    </w:p>
    <w:p w:rsidR="00C54AAE" w:rsidRDefault="00C54AAE" w:rsidP="00C54AAE">
      <w:pPr>
        <w:pStyle w:val="ListParagraph"/>
        <w:autoSpaceDE w:val="0"/>
        <w:autoSpaceDN w:val="0"/>
        <w:adjustRightInd w:val="0"/>
        <w:spacing w:before="240"/>
        <w:ind w:left="540"/>
        <w:jc w:val="both"/>
      </w:pPr>
    </w:p>
    <w:p w:rsidR="00C54AAE" w:rsidRDefault="00C54AAE" w:rsidP="00106211">
      <w:pPr>
        <w:pStyle w:val="ListParagraph"/>
        <w:numPr>
          <w:ilvl w:val="1"/>
          <w:numId w:val="23"/>
        </w:numPr>
        <w:autoSpaceDE w:val="0"/>
        <w:autoSpaceDN w:val="0"/>
        <w:adjustRightInd w:val="0"/>
        <w:spacing w:before="240"/>
        <w:ind w:left="540" w:hanging="540"/>
        <w:jc w:val="both"/>
      </w:pPr>
      <w:r>
        <w:t xml:space="preserve">The many and accumulated frustrations from operating in wicked environments and trying to solve wicked problems with limited or no success </w:t>
      </w:r>
      <w:r w:rsidR="007B4616">
        <w:t xml:space="preserve">over an extended period of time </w:t>
      </w:r>
      <w:r>
        <w:t>– leading to anxiety, stress, fear and anger from unrealized expectations regarding our own conduct, decisions and outcomes (experienced utility is well below decision utility for most decisions) and from unrealized expectations and many disappointments regarding the conduct and decisions of others.</w:t>
      </w:r>
      <w:r w:rsidR="007B4616">
        <w:rPr>
          <w:rStyle w:val="FootnoteReference"/>
        </w:rPr>
        <w:footnoteReference w:id="22"/>
      </w:r>
    </w:p>
    <w:p w:rsidR="00C54AAE" w:rsidRDefault="00C54AAE" w:rsidP="00C54AAE">
      <w:pPr>
        <w:pStyle w:val="ListParagraph"/>
        <w:autoSpaceDE w:val="0"/>
        <w:autoSpaceDN w:val="0"/>
        <w:adjustRightInd w:val="0"/>
        <w:ind w:left="540"/>
        <w:jc w:val="both"/>
      </w:pPr>
    </w:p>
    <w:p w:rsidR="00C54AAE" w:rsidRDefault="00C54AAE" w:rsidP="00106211">
      <w:pPr>
        <w:pStyle w:val="ListParagraph"/>
        <w:numPr>
          <w:ilvl w:val="1"/>
          <w:numId w:val="23"/>
        </w:numPr>
        <w:autoSpaceDE w:val="0"/>
        <w:autoSpaceDN w:val="0"/>
        <w:adjustRightInd w:val="0"/>
        <w:ind w:left="540" w:hanging="540"/>
        <w:jc w:val="both"/>
      </w:pPr>
      <w:r>
        <w:t xml:space="preserve">Expanding and increasingly entrenched feelings of rational apathy and ignorance, undue pessimism, fatalism, learned helplessness and hopelessness and other negative feelings and “affect” as individual, related and collective wicked problems become increasingly contentious, controversial, intractable, and apparently impossible to resolve – especially when so-called remedies make the problem even more wicked, controversial, ideological, and intractable.   </w:t>
      </w:r>
    </w:p>
    <w:p w:rsidR="00C54AAE" w:rsidRDefault="00C54AAE" w:rsidP="00C54AAE">
      <w:pPr>
        <w:pStyle w:val="ListParagraph"/>
      </w:pPr>
    </w:p>
    <w:p w:rsidR="00C54AAE" w:rsidRDefault="00C54AAE" w:rsidP="00106211">
      <w:pPr>
        <w:pStyle w:val="ListParagraph"/>
        <w:numPr>
          <w:ilvl w:val="1"/>
          <w:numId w:val="23"/>
        </w:numPr>
        <w:autoSpaceDE w:val="0"/>
        <w:autoSpaceDN w:val="0"/>
        <w:adjustRightInd w:val="0"/>
        <w:ind w:left="540" w:hanging="540"/>
        <w:jc w:val="both"/>
      </w:pPr>
      <w:r>
        <w:lastRenderedPageBreak/>
        <w:t xml:space="preserve">Growing and increasingly consequential efforts of opportunistic and unethical political parties, governments, businesses, other elites, “knowledge sellers/experts” of Wexler (2009), and “wickedly evil people and organizations” to capitalize on and benefit from the expanding concerns, worries, fears, negativity and pessimism among the general public including: </w:t>
      </w:r>
    </w:p>
    <w:p w:rsidR="00C54AAE" w:rsidRDefault="00C54AAE" w:rsidP="00C54AAE">
      <w:pPr>
        <w:pStyle w:val="ListParagraph"/>
      </w:pPr>
    </w:p>
    <w:p w:rsidR="00C54AAE" w:rsidRDefault="00C54AAE" w:rsidP="00106211">
      <w:pPr>
        <w:pStyle w:val="ListParagraph"/>
        <w:numPr>
          <w:ilvl w:val="0"/>
          <w:numId w:val="22"/>
        </w:numPr>
        <w:autoSpaceDE w:val="0"/>
        <w:autoSpaceDN w:val="0"/>
        <w:adjustRightInd w:val="0"/>
        <w:jc w:val="both"/>
      </w:pPr>
      <w:r>
        <w:t>government and other leaders who (honestly or dishonestly, and knowingly or unknowingly) advocate simple and simple-minded solutions to complex wicked problems (consistent with the attribute substitution heuristic and the single action bias);</w:t>
      </w:r>
    </w:p>
    <w:p w:rsidR="00C54AAE" w:rsidRDefault="00C54AAE" w:rsidP="00C54AAE">
      <w:pPr>
        <w:pStyle w:val="ListParagraph"/>
        <w:autoSpaceDE w:val="0"/>
        <w:autoSpaceDN w:val="0"/>
        <w:adjustRightInd w:val="0"/>
        <w:ind w:left="900"/>
        <w:jc w:val="both"/>
      </w:pPr>
    </w:p>
    <w:p w:rsidR="00C54AAE" w:rsidRDefault="00C54AAE" w:rsidP="00106211">
      <w:pPr>
        <w:pStyle w:val="ListParagraph"/>
        <w:numPr>
          <w:ilvl w:val="0"/>
          <w:numId w:val="22"/>
        </w:numPr>
        <w:autoSpaceDE w:val="0"/>
        <w:autoSpaceDN w:val="0"/>
        <w:adjustRightInd w:val="0"/>
        <w:jc w:val="both"/>
      </w:pPr>
      <w:r>
        <w:t>and the opportunistic and unethical “knowledge sellers/experts” and their overconfidence, too much optimism and false assurances that they and only they know</w:t>
      </w:r>
      <w:r w:rsidR="00092C92">
        <w:t xml:space="preserve"> how to tame the wicked problem -- </w:t>
      </w:r>
      <w:r>
        <w:t xml:space="preserve">leading to even more policy failures and negativity in the future; and, </w:t>
      </w:r>
    </w:p>
    <w:p w:rsidR="00C54AAE" w:rsidRDefault="00C54AAE" w:rsidP="00C54AAE">
      <w:pPr>
        <w:pStyle w:val="ListParagraph"/>
        <w:autoSpaceDE w:val="0"/>
        <w:autoSpaceDN w:val="0"/>
        <w:adjustRightInd w:val="0"/>
        <w:ind w:left="900"/>
        <w:jc w:val="both"/>
      </w:pPr>
    </w:p>
    <w:p w:rsidR="00C54AAE" w:rsidRDefault="00C54AAE" w:rsidP="00106211">
      <w:pPr>
        <w:pStyle w:val="ListParagraph"/>
        <w:numPr>
          <w:ilvl w:val="0"/>
          <w:numId w:val="22"/>
        </w:numPr>
        <w:autoSpaceDE w:val="0"/>
        <w:autoSpaceDN w:val="0"/>
        <w:adjustRightInd w:val="0"/>
        <w:jc w:val="both"/>
      </w:pPr>
      <w:r>
        <w:t>the corrupt and wicked people, businesses and other organizations that are attracted to and “generated by” wicked contexts and the opportunities provided by wicked problems to</w:t>
      </w:r>
      <w:r w:rsidR="00092C92">
        <w:t xml:space="preserve"> </w:t>
      </w:r>
      <w:r>
        <w:t xml:space="preserve">manipulate, exploit and benefit from the emotional responses, biases, and cognitive deficiencies of other people and organizations, which are less able to cope with the complexity, ambiguity and wickedness of these contexts.             </w:t>
      </w:r>
    </w:p>
    <w:p w:rsidR="00C54AAE" w:rsidRDefault="00092C92" w:rsidP="00C54AAE">
      <w:pPr>
        <w:autoSpaceDE w:val="0"/>
        <w:autoSpaceDN w:val="0"/>
        <w:adjustRightInd w:val="0"/>
        <w:jc w:val="both"/>
      </w:pPr>
      <w:r>
        <w:t xml:space="preserve">These and related </w:t>
      </w:r>
      <w:r w:rsidR="00C54AAE">
        <w:t xml:space="preserve"> </w:t>
      </w:r>
      <w:r>
        <w:t xml:space="preserve">characteristics described in Appendix A can operate </w:t>
      </w:r>
      <w:r w:rsidR="00C54AAE">
        <w:t>individually and collectively through their interactive, cumulative, feedback, lock-in, context-dependent, path-dependent, network, an</w:t>
      </w:r>
      <w:r>
        <w:t xml:space="preserve">d negative externality effects -- in a manner that adds greatly </w:t>
      </w:r>
      <w:r w:rsidR="00C54AAE">
        <w:t>to the negative emotional and other system 1 responses and cognitive burden and strain associated with and generated by preference formation, decision-making and personal, reinforcement, error-driven, social and other forms of learning within wicked environments.</w:t>
      </w:r>
    </w:p>
    <w:p w:rsidR="00C54AAE" w:rsidRDefault="00C54AAE" w:rsidP="00C54AAE">
      <w:pPr>
        <w:autoSpaceDE w:val="0"/>
        <w:autoSpaceDN w:val="0"/>
        <w:adjustRightInd w:val="0"/>
        <w:spacing w:after="0"/>
        <w:jc w:val="both"/>
      </w:pPr>
      <w:r>
        <w:t>These and other attributes and their interactions will make super wicked problems, issues, contexts and spaces even more complex, uncertain, ambiguous, contentious, controversial, “strategically framed”, discouraging, depressing, negative and “wicked” in t</w:t>
      </w:r>
      <w:r w:rsidR="00046D91">
        <w:t>he future (Exhibit I</w:t>
      </w:r>
      <w:r>
        <w:t xml:space="preserve"> at the end of this Appendix).  </w:t>
      </w:r>
    </w:p>
    <w:p w:rsidR="00C54AAE" w:rsidRDefault="00C54AAE" w:rsidP="00C54AAE">
      <w:pPr>
        <w:autoSpaceDE w:val="0"/>
        <w:autoSpaceDN w:val="0"/>
        <w:adjustRightInd w:val="0"/>
        <w:spacing w:after="0"/>
        <w:jc w:val="both"/>
      </w:pPr>
    </w:p>
    <w:p w:rsidR="00C54AAE" w:rsidRDefault="00C54AAE" w:rsidP="00C54AAE">
      <w:pPr>
        <w:autoSpaceDE w:val="0"/>
        <w:autoSpaceDN w:val="0"/>
        <w:adjustRightInd w:val="0"/>
        <w:spacing w:after="0"/>
        <w:jc w:val="both"/>
      </w:pPr>
      <w:r>
        <w:t xml:space="preserve">Future research on wicked problems, issues and contexts should especially address how the pessimistic and other negative feelings, lessons, information, knowledge and learning: (i) from attempts and failed efforts at managing, coping with, and making progress and achieving “small wins” on wicked problems; and, (ii) from interacting constantly with other actors who are equally discouraged and pessimistic; can negatively influence and distort: </w:t>
      </w:r>
    </w:p>
    <w:p w:rsidR="00C54AAE" w:rsidRDefault="00C54AAE" w:rsidP="00C54AAE">
      <w:pPr>
        <w:autoSpaceDE w:val="0"/>
        <w:autoSpaceDN w:val="0"/>
        <w:adjustRightInd w:val="0"/>
        <w:spacing w:after="0"/>
        <w:jc w:val="both"/>
      </w:pPr>
    </w:p>
    <w:p w:rsidR="00C54AAE" w:rsidRDefault="00C54AAE" w:rsidP="00092C92">
      <w:pPr>
        <w:pStyle w:val="ListParagraph"/>
        <w:numPr>
          <w:ilvl w:val="0"/>
          <w:numId w:val="21"/>
        </w:numPr>
        <w:autoSpaceDE w:val="0"/>
        <w:autoSpaceDN w:val="0"/>
        <w:adjustRightInd w:val="0"/>
        <w:jc w:val="both"/>
      </w:pPr>
      <w:r>
        <w:t xml:space="preserve">impressions, intuition, instincts, perspectives, attitudes, beliefs, and related behavioral attributes; </w:t>
      </w:r>
    </w:p>
    <w:p w:rsidR="00C54AAE" w:rsidRDefault="00C54AAE" w:rsidP="00092C92">
      <w:pPr>
        <w:pStyle w:val="ListParagraph"/>
        <w:numPr>
          <w:ilvl w:val="0"/>
          <w:numId w:val="21"/>
        </w:numPr>
        <w:autoSpaceDE w:val="0"/>
        <w:autoSpaceDN w:val="0"/>
        <w:adjustRightInd w:val="0"/>
        <w:jc w:val="both"/>
      </w:pPr>
      <w:r>
        <w:t xml:space="preserve">intolerance and aversion rather than tolerance and attraction towards ambiguity, and the implications for future leaders and managers and other actors and their ability to cope with change and wicked problems, issues, environments and spaces (see McLain et al 2015, </w:t>
      </w:r>
      <w:r>
        <w:lastRenderedPageBreak/>
        <w:t xml:space="preserve">McLain 2009, Herman et al 2010, Owen and Sweeney 2002, Sherrill 2001, and Judge et al 1999), </w:t>
      </w:r>
    </w:p>
    <w:p w:rsidR="00C54AAE" w:rsidRDefault="00C54AAE" w:rsidP="00092C92">
      <w:pPr>
        <w:pStyle w:val="ListParagraph"/>
        <w:numPr>
          <w:ilvl w:val="0"/>
          <w:numId w:val="21"/>
        </w:numPr>
        <w:autoSpaceDE w:val="0"/>
        <w:autoSpaceDN w:val="0"/>
        <w:adjustRightInd w:val="0"/>
        <w:jc w:val="both"/>
      </w:pPr>
      <w:r>
        <w:t xml:space="preserve">ethical and moral norms and values and moral intensity, </w:t>
      </w:r>
    </w:p>
    <w:p w:rsidR="00C54AAE" w:rsidRDefault="00C54AAE" w:rsidP="00092C92">
      <w:pPr>
        <w:pStyle w:val="ListParagraph"/>
        <w:numPr>
          <w:ilvl w:val="0"/>
          <w:numId w:val="21"/>
        </w:numPr>
        <w:autoSpaceDE w:val="0"/>
        <w:autoSpaceDN w:val="0"/>
        <w:adjustRightInd w:val="0"/>
        <w:jc w:val="both"/>
      </w:pPr>
      <w:r>
        <w:t xml:space="preserve">extrinsic and intrinsic incentives and motivation to contribute to the public good of making progress on the wicked problem, </w:t>
      </w:r>
    </w:p>
    <w:p w:rsidR="00C54AAE" w:rsidRDefault="00C54AAE" w:rsidP="00106211">
      <w:pPr>
        <w:pStyle w:val="ListParagraph"/>
        <w:numPr>
          <w:ilvl w:val="0"/>
          <w:numId w:val="21"/>
        </w:numPr>
        <w:autoSpaceDE w:val="0"/>
        <w:autoSpaceDN w:val="0"/>
        <w:adjustRightInd w:val="0"/>
        <w:jc w:val="both"/>
      </w:pPr>
      <w:r>
        <w:t xml:space="preserve">and valuation, preference formation, decision making, and learning over the longer term; </w:t>
      </w:r>
    </w:p>
    <w:p w:rsidR="00C54AAE" w:rsidRDefault="00C54AAE" w:rsidP="00C54AAE">
      <w:pPr>
        <w:autoSpaceDE w:val="0"/>
        <w:autoSpaceDN w:val="0"/>
        <w:adjustRightInd w:val="0"/>
        <w:jc w:val="both"/>
      </w:pPr>
      <w:r>
        <w:t xml:space="preserve">as the failed efforts and negative lessons and learning continue to accumulate and further influence conduct, outcomes, and learning – including what we learn from each other.  </w:t>
      </w:r>
    </w:p>
    <w:p w:rsidR="00C54AAE" w:rsidRDefault="00C54AAE" w:rsidP="00C54AAE">
      <w:pPr>
        <w:autoSpaceDE w:val="0"/>
        <w:autoSpaceDN w:val="0"/>
        <w:adjustRightInd w:val="0"/>
        <w:jc w:val="both"/>
      </w:pPr>
      <w:r>
        <w:t>As argued in the main text and Appendix A, the expectation of the author is that more inclusive, polycentric, shared responsibility and sustainable policy, regulatory and governance regimes are in the best position to address and ameliorate the ch</w:t>
      </w:r>
      <w:r w:rsidR="00046D91">
        <w:t>allenges summarized in Exhibit I</w:t>
      </w:r>
      <w:r>
        <w:t xml:space="preserve"> below, and to reverse the downward trajectories that can emerge and have taken place in many of the wicked problems discussed in </w:t>
      </w:r>
      <w:r w:rsidR="00092C92">
        <w:t xml:space="preserve">the </w:t>
      </w:r>
      <w:r>
        <w:t>literature</w:t>
      </w:r>
      <w:r w:rsidR="00092C92">
        <w:t xml:space="preserve"> and addressed in this author’s previous research, studies and conference presentations</w:t>
      </w:r>
      <w:r>
        <w:t xml:space="preserve">.  However, this argument also needs to be subjected to </w:t>
      </w:r>
      <w:r w:rsidR="00092C92">
        <w:t>much greater and more behaviorally informed</w:t>
      </w:r>
      <w:r>
        <w:t xml:space="preserve"> regulatory wicked problem research in the future.       </w:t>
      </w:r>
    </w:p>
    <w:p w:rsidR="00C54AAE" w:rsidRPr="00046D91" w:rsidRDefault="00C54AAE" w:rsidP="00046D91">
      <w:r>
        <w:br w:type="page"/>
      </w:r>
    </w:p>
    <w:p w:rsidR="00C54AAE" w:rsidRDefault="00C54AAE" w:rsidP="00C54AAE">
      <w:pPr>
        <w:autoSpaceDE w:val="0"/>
        <w:autoSpaceDN w:val="0"/>
        <w:adjustRightInd w:val="0"/>
        <w:spacing w:after="0"/>
        <w:jc w:val="both"/>
        <w:rPr>
          <w:lang w:val="en-US"/>
        </w:rPr>
        <w:sectPr w:rsidR="00C54AAE" w:rsidSect="00BA09ED">
          <w:pgSz w:w="12240" w:h="15840"/>
          <w:pgMar w:top="1440" w:right="1440" w:bottom="1440" w:left="1440" w:header="708" w:footer="708" w:gutter="0"/>
          <w:cols w:space="708"/>
          <w:docGrid w:linePitch="360"/>
        </w:sectPr>
      </w:pPr>
    </w:p>
    <w:p w:rsidR="00C54AAE" w:rsidRDefault="00C54AAE" w:rsidP="00C54AAE">
      <w:pPr>
        <w:rPr>
          <w:b/>
          <w:sz w:val="24"/>
          <w:szCs w:val="24"/>
        </w:rPr>
      </w:pPr>
      <w:r>
        <w:rPr>
          <w:b/>
          <w:sz w:val="24"/>
          <w:szCs w:val="24"/>
        </w:rPr>
        <w:lastRenderedPageBreak/>
        <w:t>Exhibit I</w:t>
      </w:r>
      <w:r w:rsidRPr="00216081">
        <w:rPr>
          <w:b/>
          <w:sz w:val="24"/>
          <w:szCs w:val="24"/>
        </w:rPr>
        <w:t xml:space="preserve">: Wicked Behavioral Interactions </w:t>
      </w:r>
      <w:r>
        <w:rPr>
          <w:b/>
          <w:sz w:val="24"/>
          <w:szCs w:val="24"/>
        </w:rPr>
        <w:t>w</w:t>
      </w:r>
      <w:r w:rsidRPr="00216081">
        <w:rPr>
          <w:b/>
          <w:sz w:val="24"/>
          <w:szCs w:val="24"/>
        </w:rPr>
        <w:t>ithin Wicked Problems, Issues, Contexts and Spaces</w:t>
      </w:r>
    </w:p>
    <w:p w:rsidR="00C54AAE" w:rsidRPr="00AB068A" w:rsidRDefault="00C54AAE" w:rsidP="00C54AAE">
      <w:pPr>
        <w:rPr>
          <w:sz w:val="24"/>
          <w:szCs w:val="24"/>
        </w:rPr>
      </w:pPr>
      <w:r>
        <w:rPr>
          <w:b/>
          <w:noProof/>
          <w:sz w:val="24"/>
          <w:szCs w:val="24"/>
          <w:lang w:val="en-US"/>
        </w:rPr>
        <mc:AlternateContent>
          <mc:Choice Requires="wps">
            <w:drawing>
              <wp:anchor distT="0" distB="0" distL="114300" distR="114300" simplePos="0" relativeHeight="251659264" behindDoc="0" locked="0" layoutInCell="1" allowOverlap="1" wp14:anchorId="79842628" wp14:editId="5DB8CA56">
                <wp:simplePos x="0" y="0"/>
                <wp:positionH relativeFrom="column">
                  <wp:posOffset>200024</wp:posOffset>
                </wp:positionH>
                <wp:positionV relativeFrom="paragraph">
                  <wp:posOffset>90805</wp:posOffset>
                </wp:positionV>
                <wp:extent cx="8048625" cy="542925"/>
                <wp:effectExtent l="19050" t="19050" r="28575" b="28575"/>
                <wp:wrapNone/>
                <wp:docPr id="24" name="Text Box 24"/>
                <wp:cNvGraphicFramePr/>
                <a:graphic xmlns:a="http://schemas.openxmlformats.org/drawingml/2006/main">
                  <a:graphicData uri="http://schemas.microsoft.com/office/word/2010/wordprocessingShape">
                    <wps:wsp>
                      <wps:cNvSpPr txBox="1"/>
                      <wps:spPr>
                        <a:xfrm>
                          <a:off x="0" y="0"/>
                          <a:ext cx="8048625" cy="542925"/>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Pr="00BC64EF" w:rsidRDefault="003366B1" w:rsidP="00C54AAE">
                            <w:pPr>
                              <w:rPr>
                                <w:sz w:val="24"/>
                                <w:szCs w:val="24"/>
                              </w:rPr>
                            </w:pPr>
                            <w:r w:rsidRPr="00BC64EF">
                              <w:rPr>
                                <w:sz w:val="24"/>
                                <w:szCs w:val="24"/>
                              </w:rPr>
                              <w:t>Complex, uncertain, ambiguous, contentious, controversial, “strategically framed”, and often discouraging, depressing, and negative information, cues and stimuli generated by wicked problems, issues, contexts and spaces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margin-left:15.75pt;margin-top:7.15pt;width:633.75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" fillcolor="white [3201]" strokeweight="3pt">
                <v:textbox>
                  <w:txbxContent>
                    <w:p w:rsidR="003366B1" w:rsidRPr="00BC64EF" w:rsidRDefault="003366B1" w:rsidP="00C54AAE">
                      <w:pPr>
                        <w:rPr>
                          <w:sz w:val="24"/>
                          <w:szCs w:val="24"/>
                        </w:rPr>
                      </w:pPr>
                      <w:r w:rsidRPr="00BC64EF">
                        <w:rPr>
                          <w:sz w:val="24"/>
                          <w:szCs w:val="24"/>
                        </w:rPr>
                        <w:t>Complex, uncertain, ambiguous, contentious, controversial, “strategically framed”, and often discouraging, depressing, and negative information, cues and stimuli generated by wicked problems, issues, contexts and spaces</w:t>
                      </w:r>
                    </w:p>
                  </w:txbxContent>
                </v:textbox>
              </v:shape>
            </w:pict>
          </mc:Fallback>
        </mc:AlternateContent>
      </w:r>
    </w:p>
    <w:p w:rsidR="00C54AAE" w:rsidRPr="00AB068A" w:rsidRDefault="00C54AAE" w:rsidP="00C54AAE">
      <w:pPr>
        <w:rPr>
          <w:sz w:val="24"/>
          <w:szCs w:val="24"/>
        </w:rPr>
      </w:pPr>
      <w:r>
        <w:rPr>
          <w:noProof/>
          <w:sz w:val="24"/>
          <w:szCs w:val="24"/>
          <w:lang w:val="en-US"/>
        </w:rPr>
        <mc:AlternateContent>
          <mc:Choice Requires="wps">
            <w:drawing>
              <wp:anchor distT="0" distB="0" distL="114300" distR="114300" simplePos="0" relativeHeight="251682816" behindDoc="0" locked="0" layoutInCell="1" allowOverlap="1" wp14:anchorId="7E8DBBD9" wp14:editId="1E6C7EAD">
                <wp:simplePos x="0" y="0"/>
                <wp:positionH relativeFrom="column">
                  <wp:posOffset>-657225</wp:posOffset>
                </wp:positionH>
                <wp:positionV relativeFrom="paragraph">
                  <wp:posOffset>85725</wp:posOffset>
                </wp:positionV>
                <wp:extent cx="0" cy="4619625"/>
                <wp:effectExtent l="19050" t="0" r="19050" b="9525"/>
                <wp:wrapNone/>
                <wp:docPr id="55" name="Straight Connector 55"/>
                <wp:cNvGraphicFramePr/>
                <a:graphic xmlns:a="http://schemas.openxmlformats.org/drawingml/2006/main">
                  <a:graphicData uri="http://schemas.microsoft.com/office/word/2010/wordprocessingShape">
                    <wps:wsp>
                      <wps:cNvCnPr/>
                      <wps:spPr>
                        <a:xfrm flipV="1">
                          <a:off x="0" y="0"/>
                          <a:ext cx="0" cy="461962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5"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75pt,6.75pt" to="-51.7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" strokecolor="black [3213]" strokeweight="3pt"/>
            </w:pict>
          </mc:Fallback>
        </mc:AlternateContent>
      </w:r>
      <w:r>
        <w:rPr>
          <w:noProof/>
          <w:sz w:val="24"/>
          <w:szCs w:val="24"/>
          <w:lang w:val="en-US"/>
        </w:rPr>
        <mc:AlternateContent>
          <mc:Choice Requires="wps">
            <w:drawing>
              <wp:anchor distT="0" distB="0" distL="114300" distR="114300" simplePos="0" relativeHeight="251683840" behindDoc="0" locked="0" layoutInCell="1" allowOverlap="1" wp14:anchorId="43447CA7" wp14:editId="356EE949">
                <wp:simplePos x="0" y="0"/>
                <wp:positionH relativeFrom="column">
                  <wp:posOffset>-638175</wp:posOffset>
                </wp:positionH>
                <wp:positionV relativeFrom="paragraph">
                  <wp:posOffset>104775</wp:posOffset>
                </wp:positionV>
                <wp:extent cx="885825" cy="0"/>
                <wp:effectExtent l="0" t="133350" r="0" b="133350"/>
                <wp:wrapNone/>
                <wp:docPr id="56" name="Straight Arrow Connector 56"/>
                <wp:cNvGraphicFramePr/>
                <a:graphic xmlns:a="http://schemas.openxmlformats.org/drawingml/2006/main">
                  <a:graphicData uri="http://schemas.microsoft.com/office/word/2010/wordprocessingShape">
                    <wps:wsp>
                      <wps:cNvCnPr/>
                      <wps:spPr>
                        <a:xfrm>
                          <a:off x="0" y="0"/>
                          <a:ext cx="885825" cy="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6" o:spid="_x0000_s1026" type="#_x0000_t32" style="position:absolute;margin-left:-50.25pt;margin-top:8.25pt;width:69.7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69504" behindDoc="0" locked="0" layoutInCell="1" allowOverlap="1" wp14:anchorId="7AF86E75" wp14:editId="27B26FA6">
                <wp:simplePos x="0" y="0"/>
                <wp:positionH relativeFrom="column">
                  <wp:posOffset>3876675</wp:posOffset>
                </wp:positionH>
                <wp:positionV relativeFrom="paragraph">
                  <wp:posOffset>304800</wp:posOffset>
                </wp:positionV>
                <wp:extent cx="0" cy="238125"/>
                <wp:effectExtent l="19050" t="0" r="19050" b="9525"/>
                <wp:wrapNone/>
                <wp:docPr id="57" name="Straight Connector 57"/>
                <wp:cNvGraphicFramePr/>
                <a:graphic xmlns:a="http://schemas.openxmlformats.org/drawingml/2006/main">
                  <a:graphicData uri="http://schemas.microsoft.com/office/word/2010/wordprocessingShape">
                    <wps:wsp>
                      <wps:cNvCnPr/>
                      <wps:spPr>
                        <a:xfrm>
                          <a:off x="0" y="0"/>
                          <a:ext cx="0" cy="23812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7"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5.25pt,24pt" to="305.25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" strokecolor="black [3213]" strokeweight="3pt"/>
            </w:pict>
          </mc:Fallback>
        </mc:AlternateContent>
      </w:r>
    </w:p>
    <w:p w:rsidR="00C54AAE" w:rsidRPr="00AB068A" w:rsidRDefault="00C54AAE" w:rsidP="00C54AAE">
      <w:pPr>
        <w:rPr>
          <w:sz w:val="24"/>
          <w:szCs w:val="24"/>
        </w:rPr>
      </w:pPr>
      <w:r>
        <w:rPr>
          <w:noProof/>
          <w:sz w:val="24"/>
          <w:szCs w:val="24"/>
          <w:lang w:val="en-US"/>
        </w:rPr>
        <mc:AlternateContent>
          <mc:Choice Requires="wps">
            <w:drawing>
              <wp:anchor distT="0" distB="0" distL="114300" distR="114300" simplePos="0" relativeHeight="251670528" behindDoc="0" locked="0" layoutInCell="1" allowOverlap="1" wp14:anchorId="454785F7" wp14:editId="63EB2461">
                <wp:simplePos x="0" y="0"/>
                <wp:positionH relativeFrom="column">
                  <wp:posOffset>123826</wp:posOffset>
                </wp:positionH>
                <wp:positionV relativeFrom="paragraph">
                  <wp:posOffset>214630</wp:posOffset>
                </wp:positionV>
                <wp:extent cx="8191499" cy="0"/>
                <wp:effectExtent l="0" t="19050" r="635" b="19050"/>
                <wp:wrapNone/>
                <wp:docPr id="58" name="Straight Connector 58"/>
                <wp:cNvGraphicFramePr/>
                <a:graphic xmlns:a="http://schemas.openxmlformats.org/drawingml/2006/main">
                  <a:graphicData uri="http://schemas.microsoft.com/office/word/2010/wordprocessingShape">
                    <wps:wsp>
                      <wps:cNvCnPr/>
                      <wps:spPr>
                        <a:xfrm flipH="1">
                          <a:off x="0" y="0"/>
                          <a:ext cx="8191499"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8"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16.9pt" to="654.7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" strokecolor="black [3213]" strokeweight="3pt"/>
            </w:pict>
          </mc:Fallback>
        </mc:AlternateContent>
      </w:r>
      <w:r>
        <w:rPr>
          <w:noProof/>
          <w:sz w:val="24"/>
          <w:szCs w:val="24"/>
          <w:lang w:val="en-US"/>
        </w:rPr>
        <mc:AlternateContent>
          <mc:Choice Requires="wps">
            <w:drawing>
              <wp:anchor distT="0" distB="0" distL="114300" distR="114300" simplePos="0" relativeHeight="251675648" behindDoc="0" locked="0" layoutInCell="1" allowOverlap="1" wp14:anchorId="4EDF7A4C" wp14:editId="6E63A660">
                <wp:simplePos x="0" y="0"/>
                <wp:positionH relativeFrom="column">
                  <wp:posOffset>8315325</wp:posOffset>
                </wp:positionH>
                <wp:positionV relativeFrom="paragraph">
                  <wp:posOffset>195580</wp:posOffset>
                </wp:positionV>
                <wp:extent cx="0" cy="247650"/>
                <wp:effectExtent l="133350" t="0" r="57150" b="57150"/>
                <wp:wrapNone/>
                <wp:docPr id="59" name="Straight Arrow Connector 59"/>
                <wp:cNvGraphicFramePr/>
                <a:graphic xmlns:a="http://schemas.openxmlformats.org/drawingml/2006/main">
                  <a:graphicData uri="http://schemas.microsoft.com/office/word/2010/wordprocessingShape">
                    <wps:wsp>
                      <wps:cNvCnPr/>
                      <wps:spPr>
                        <a:xfrm>
                          <a:off x="0" y="0"/>
                          <a:ext cx="0" cy="24765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59" o:spid="_x0000_s1026" type="#_x0000_t32" style="position:absolute;margin-left:654.75pt;margin-top:15.4pt;width:0;height:19.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4624" behindDoc="0" locked="0" layoutInCell="1" allowOverlap="1" wp14:anchorId="7FF298DF" wp14:editId="18DFA7B6">
                <wp:simplePos x="0" y="0"/>
                <wp:positionH relativeFrom="column">
                  <wp:posOffset>5972175</wp:posOffset>
                </wp:positionH>
                <wp:positionV relativeFrom="paragraph">
                  <wp:posOffset>195580</wp:posOffset>
                </wp:positionV>
                <wp:extent cx="0" cy="381000"/>
                <wp:effectExtent l="133350" t="0" r="95250" b="57150"/>
                <wp:wrapNone/>
                <wp:docPr id="60" name="Straight Arrow Connector 60"/>
                <wp:cNvGraphicFramePr/>
                <a:graphic xmlns:a="http://schemas.openxmlformats.org/drawingml/2006/main">
                  <a:graphicData uri="http://schemas.microsoft.com/office/word/2010/wordprocessingShape">
                    <wps:wsp>
                      <wps:cNvCnPr/>
                      <wps:spPr>
                        <a:xfrm>
                          <a:off x="0" y="0"/>
                          <a:ext cx="0" cy="38100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60" o:spid="_x0000_s1026" type="#_x0000_t32" style="position:absolute;margin-left:470.25pt;margin-top:15.4pt;width:0;height:30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3600" behindDoc="0" locked="0" layoutInCell="1" allowOverlap="1" wp14:anchorId="5731BEF7" wp14:editId="2A77FF5F">
                <wp:simplePos x="0" y="0"/>
                <wp:positionH relativeFrom="column">
                  <wp:posOffset>3876675</wp:posOffset>
                </wp:positionH>
                <wp:positionV relativeFrom="paragraph">
                  <wp:posOffset>214630</wp:posOffset>
                </wp:positionV>
                <wp:extent cx="0" cy="381000"/>
                <wp:effectExtent l="133350" t="0" r="95250" b="57150"/>
                <wp:wrapNone/>
                <wp:docPr id="81" name="Straight Arrow Connector 81"/>
                <wp:cNvGraphicFramePr/>
                <a:graphic xmlns:a="http://schemas.openxmlformats.org/drawingml/2006/main">
                  <a:graphicData uri="http://schemas.microsoft.com/office/word/2010/wordprocessingShape">
                    <wps:wsp>
                      <wps:cNvCnPr/>
                      <wps:spPr>
                        <a:xfrm>
                          <a:off x="0" y="0"/>
                          <a:ext cx="0" cy="38100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1" o:spid="_x0000_s1026" type="#_x0000_t32" style="position:absolute;margin-left:305.25pt;margin-top:16.9pt;width:0;height:30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2576" behindDoc="0" locked="0" layoutInCell="1" allowOverlap="1" wp14:anchorId="588C99BB" wp14:editId="24F279F2">
                <wp:simplePos x="0" y="0"/>
                <wp:positionH relativeFrom="column">
                  <wp:posOffset>2257425</wp:posOffset>
                </wp:positionH>
                <wp:positionV relativeFrom="paragraph">
                  <wp:posOffset>195580</wp:posOffset>
                </wp:positionV>
                <wp:extent cx="0" cy="381000"/>
                <wp:effectExtent l="133350" t="0" r="95250" b="57150"/>
                <wp:wrapNone/>
                <wp:docPr id="82" name="Straight Arrow Connector 82"/>
                <wp:cNvGraphicFramePr/>
                <a:graphic xmlns:a="http://schemas.openxmlformats.org/drawingml/2006/main">
                  <a:graphicData uri="http://schemas.microsoft.com/office/word/2010/wordprocessingShape">
                    <wps:wsp>
                      <wps:cNvCnPr/>
                      <wps:spPr>
                        <a:xfrm>
                          <a:off x="0" y="0"/>
                          <a:ext cx="0" cy="38100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2" o:spid="_x0000_s1026" type="#_x0000_t32" style="position:absolute;margin-left:177.75pt;margin-top:15.4pt;width:0;height:30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1552" behindDoc="0" locked="0" layoutInCell="1" allowOverlap="1" wp14:anchorId="053CF8AF" wp14:editId="0F1CF4CB">
                <wp:simplePos x="0" y="0"/>
                <wp:positionH relativeFrom="column">
                  <wp:posOffset>123825</wp:posOffset>
                </wp:positionH>
                <wp:positionV relativeFrom="paragraph">
                  <wp:posOffset>214630</wp:posOffset>
                </wp:positionV>
                <wp:extent cx="0" cy="381000"/>
                <wp:effectExtent l="133350" t="0" r="95250" b="57150"/>
                <wp:wrapNone/>
                <wp:docPr id="83" name="Straight Arrow Connector 83"/>
                <wp:cNvGraphicFramePr/>
                <a:graphic xmlns:a="http://schemas.openxmlformats.org/drawingml/2006/main">
                  <a:graphicData uri="http://schemas.microsoft.com/office/word/2010/wordprocessingShape">
                    <wps:wsp>
                      <wps:cNvCnPr/>
                      <wps:spPr>
                        <a:xfrm>
                          <a:off x="0" y="0"/>
                          <a:ext cx="0" cy="38100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3" o:spid="_x0000_s1026" type="#_x0000_t32" style="position:absolute;margin-left:9.75pt;margin-top:16.9pt;width:0;height:30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" strokecolor="black [3213]" strokeweight="3pt">
                <v:stroke endarrow="open"/>
              </v:shape>
            </w:pict>
          </mc:Fallback>
        </mc:AlternateContent>
      </w:r>
    </w:p>
    <w:p w:rsidR="00C54AAE" w:rsidRPr="00AB068A" w:rsidRDefault="00C54AAE" w:rsidP="00C54AAE">
      <w:pPr>
        <w:rPr>
          <w:sz w:val="24"/>
          <w:szCs w:val="24"/>
        </w:rPr>
      </w:pPr>
      <w:r>
        <w:rPr>
          <w:b/>
          <w:noProof/>
          <w:sz w:val="24"/>
          <w:szCs w:val="24"/>
          <w:lang w:val="en-US"/>
        </w:rPr>
        <mc:AlternateContent>
          <mc:Choice Requires="wps">
            <w:drawing>
              <wp:anchor distT="0" distB="0" distL="114300" distR="114300" simplePos="0" relativeHeight="251663360" behindDoc="0" locked="0" layoutInCell="1" allowOverlap="1" wp14:anchorId="6E08D79E" wp14:editId="6444BF75">
                <wp:simplePos x="0" y="0"/>
                <wp:positionH relativeFrom="column">
                  <wp:posOffset>7286625</wp:posOffset>
                </wp:positionH>
                <wp:positionV relativeFrom="paragraph">
                  <wp:posOffset>19685</wp:posOffset>
                </wp:positionV>
                <wp:extent cx="1676400" cy="3619500"/>
                <wp:effectExtent l="19050" t="19050" r="19050" b="19050"/>
                <wp:wrapNone/>
                <wp:docPr id="84" name="Text Box 84"/>
                <wp:cNvGraphicFramePr/>
                <a:graphic xmlns:a="http://schemas.openxmlformats.org/drawingml/2006/main">
                  <a:graphicData uri="http://schemas.microsoft.com/office/word/2010/wordprocessingShape">
                    <wps:wsp>
                      <wps:cNvSpPr txBox="1"/>
                      <wps:spPr>
                        <a:xfrm>
                          <a:off x="0" y="0"/>
                          <a:ext cx="1676400" cy="3619500"/>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Default="003366B1" w:rsidP="00C54AAE">
                            <w:r>
                              <w:t>Growing and increasingly self-serving, consequential and profitable efforts of opportunistic and unethical political parties, governments, businesses, other elites, “knowledge sellers/experts” and “wickedly evil people and organizations” to capitalize on the expanding concerns, worries, fears, negativity, pessimism and related biases among the general public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4" o:spid="_x0000_s1027" type="#_x0000_t202" style="position:absolute;margin-left:573.75pt;margin-top:1.55pt;width:132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" fillcolor="white [3201]" strokeweight="3pt">
                <v:textbox>
                  <w:txbxContent>
                    <w:p w:rsidR="003366B1" w:rsidRDefault="003366B1" w:rsidP="00C54AAE">
                      <w:r>
                        <w:t>Growing and increasingly self-serving, consequential and profitable efforts of opportunistic and unethical political parties, governments, businesses, other elites, “knowledge sellers/experts” and “wickedly evil people and organizations” to capitalize on the expanding concerns, worries, fears, negativity, pessimism and related biases among the general public</w:t>
                      </w:r>
                    </w:p>
                  </w:txbxContent>
                </v:textbox>
              </v:shape>
            </w:pict>
          </mc:Fallback>
        </mc:AlternateContent>
      </w:r>
      <w:r>
        <w:rPr>
          <w:b/>
          <w:noProof/>
          <w:sz w:val="24"/>
          <w:szCs w:val="24"/>
          <w:lang w:val="en-US"/>
        </w:rPr>
        <mc:AlternateContent>
          <mc:Choice Requires="wps">
            <w:drawing>
              <wp:anchor distT="0" distB="0" distL="114300" distR="114300" simplePos="0" relativeHeight="251664384" behindDoc="0" locked="0" layoutInCell="1" allowOverlap="1" wp14:anchorId="3C71DD78" wp14:editId="774A28FF">
                <wp:simplePos x="0" y="0"/>
                <wp:positionH relativeFrom="column">
                  <wp:posOffset>3409950</wp:posOffset>
                </wp:positionH>
                <wp:positionV relativeFrom="paragraph">
                  <wp:posOffset>248285</wp:posOffset>
                </wp:positionV>
                <wp:extent cx="1724025" cy="2924175"/>
                <wp:effectExtent l="19050" t="19050" r="28575" b="28575"/>
                <wp:wrapNone/>
                <wp:docPr id="85" name="Text Box 85"/>
                <wp:cNvGraphicFramePr/>
                <a:graphic xmlns:a="http://schemas.openxmlformats.org/drawingml/2006/main">
                  <a:graphicData uri="http://schemas.microsoft.com/office/word/2010/wordprocessingShape">
                    <wps:wsp>
                      <wps:cNvSpPr txBox="1"/>
                      <wps:spPr>
                        <a:xfrm>
                          <a:off x="0" y="0"/>
                          <a:ext cx="1724025" cy="2924175"/>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Default="003366B1" w:rsidP="00C54AAE">
                            <w:r>
                              <w:t>Many, accumulating and compounding frustrations from operating in wicked environments and trying to solve wicked problems – leading to anxiety, stress, fear and anger from unrealized expectations regarding our own conduct, decisions and outcomes and  disappointments regarding the conduct  and decisions of others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5" o:spid="_x0000_s1028" type="#_x0000_t202" style="position:absolute;margin-left:268.5pt;margin-top:19.55pt;width:135.75pt;height:23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" fillcolor="white [3201]" strokeweight="3pt">
                <v:textbox>
                  <w:txbxContent>
                    <w:p w:rsidR="003366B1" w:rsidRDefault="003366B1" w:rsidP="00C54AAE">
                      <w:r>
                        <w:t>Many, accumulating and compounding frustrations from operating in wicked environments and trying to solve wicked problems – leading to anxiety, stress, fear and anger from unrealized expectations regarding our own conduct, decisions and outcomes and  disappointments regarding the conduct  and decisions of others</w:t>
                      </w:r>
                    </w:p>
                  </w:txbxContent>
                </v:textbox>
              </v:shape>
            </w:pict>
          </mc:Fallback>
        </mc:AlternateContent>
      </w:r>
      <w:r>
        <w:rPr>
          <w:b/>
          <w:noProof/>
          <w:sz w:val="24"/>
          <w:szCs w:val="24"/>
          <w:lang w:val="en-US"/>
        </w:rPr>
        <mc:AlternateContent>
          <mc:Choice Requires="wps">
            <w:drawing>
              <wp:anchor distT="0" distB="0" distL="114300" distR="114300" simplePos="0" relativeHeight="251662336" behindDoc="0" locked="0" layoutInCell="1" allowOverlap="1" wp14:anchorId="7313A7C2" wp14:editId="5417B7AF">
                <wp:simplePos x="0" y="0"/>
                <wp:positionH relativeFrom="column">
                  <wp:posOffset>5391150</wp:posOffset>
                </wp:positionH>
                <wp:positionV relativeFrom="paragraph">
                  <wp:posOffset>267335</wp:posOffset>
                </wp:positionV>
                <wp:extent cx="1762125" cy="3314700"/>
                <wp:effectExtent l="19050" t="19050" r="28575" b="19050"/>
                <wp:wrapNone/>
                <wp:docPr id="86" name="Text Box 86"/>
                <wp:cNvGraphicFramePr/>
                <a:graphic xmlns:a="http://schemas.openxmlformats.org/drawingml/2006/main">
                  <a:graphicData uri="http://schemas.microsoft.com/office/word/2010/wordprocessingShape">
                    <wps:wsp>
                      <wps:cNvSpPr txBox="1"/>
                      <wps:spPr>
                        <a:xfrm>
                          <a:off x="0" y="0"/>
                          <a:ext cx="1762125" cy="3314700"/>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Default="003366B1" w:rsidP="00C54AAE">
                            <w:r>
                              <w:t>Expanding and increasingly entrenched feelings of rational apathy and ignorance, undue pessimism, fatalism, learned helplessness and hopelessness and other negative feelings and “affect” as single, related and collective wicked problems become increasingly contentious, controversial, intractable, and apparently impossible to resolve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6" o:spid="_x0000_s1029" type="#_x0000_t202" style="position:absolute;margin-left:424.5pt;margin-top:21.05pt;width:138.75pt;height:2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" fillcolor="white [3201]" strokeweight="3pt">
                <v:textbox>
                  <w:txbxContent>
                    <w:p w:rsidR="003366B1" w:rsidRDefault="003366B1" w:rsidP="00C54AAE">
                      <w:r>
                        <w:t>Expanding and increasingly entrenched feelings of rational apathy and ignorance, undue pessimism, fatalism, learned helplessness and hopelessness and other negative feelings and “affect” as single, related and collective wicked problems become increasingly contentious, controversial, intractable, and apparently impossible to resolve</w:t>
                      </w:r>
                    </w:p>
                  </w:txbxContent>
                </v:textbox>
              </v:shape>
            </w:pict>
          </mc:Fallback>
        </mc:AlternateContent>
      </w:r>
      <w:r>
        <w:rPr>
          <w:b/>
          <w:noProof/>
          <w:sz w:val="24"/>
          <w:szCs w:val="24"/>
          <w:lang w:val="en-US"/>
        </w:rPr>
        <mc:AlternateContent>
          <mc:Choice Requires="wps">
            <w:drawing>
              <wp:anchor distT="0" distB="0" distL="114300" distR="114300" simplePos="0" relativeHeight="251661312" behindDoc="0" locked="0" layoutInCell="1" allowOverlap="1" wp14:anchorId="2CEE984E" wp14:editId="5855B91C">
                <wp:simplePos x="0" y="0"/>
                <wp:positionH relativeFrom="column">
                  <wp:posOffset>1571625</wp:posOffset>
                </wp:positionH>
                <wp:positionV relativeFrom="paragraph">
                  <wp:posOffset>238760</wp:posOffset>
                </wp:positionV>
                <wp:extent cx="1600200" cy="2705100"/>
                <wp:effectExtent l="19050" t="19050" r="19050" b="19050"/>
                <wp:wrapNone/>
                <wp:docPr id="87" name="Text Box 87"/>
                <wp:cNvGraphicFramePr/>
                <a:graphic xmlns:a="http://schemas.openxmlformats.org/drawingml/2006/main">
                  <a:graphicData uri="http://schemas.microsoft.com/office/word/2010/wordprocessingShape">
                    <wps:wsp>
                      <wps:cNvSpPr txBox="1"/>
                      <wps:spPr>
                        <a:xfrm>
                          <a:off x="0" y="0"/>
                          <a:ext cx="1600200" cy="2705100"/>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Default="003366B1" w:rsidP="00C54AAE">
                            <w:r>
                              <w:t>Bias blind spot, finite pool of worry, single action bias, attribute substitution and related heuristics, cognitive deficiencies regarding foresight, probabilities and dealing with more than one problem at a time, and resulting information and cognitive burden, strain and “bad mood”</w:t>
                            </w:r>
                            <w:r>
                              <w:rPr>
                                <w:noProof/>
                                <w:lang w:val="en-US"/>
                              </w:rPr>
                              <w:drawing>
                                <wp:inline distT="0" distB="0" distL="0" distR="0" wp14:anchorId="15EB1986" wp14:editId="773EDCA1">
                                  <wp:extent cx="1228725" cy="16266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0271" cy="16287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7" o:spid="_x0000_s1030" type="#_x0000_t202" style="position:absolute;margin-left:123.75pt;margin-top:18.8pt;width:126pt;height: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" fillcolor="white [3201]" strokeweight="3pt">
                <v:textbox>
                  <w:txbxContent>
                    <w:p w:rsidR="003366B1" w:rsidRDefault="003366B1" w:rsidP="00C54AAE">
                      <w:r>
                        <w:t>Bias blind spot, finite pool of worry, single action bias, attribute substitution and related heuristics, cognitive deficiencies regarding foresight, probabilities and dealing with more than one problem at a time, and resulting information and cognitive burden, strain and “bad mood”</w:t>
                      </w:r>
                      <w:r>
                        <w:rPr>
                          <w:noProof/>
                          <w:lang w:val="en-US"/>
                        </w:rPr>
                        <w:drawing>
                          <wp:inline distT="0" distB="0" distL="0" distR="0" wp14:anchorId="15EB1986" wp14:editId="773EDCA1">
                            <wp:extent cx="1228725" cy="16266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0271" cy="1628704"/>
                                    </a:xfrm>
                                    <a:prstGeom prst="rect">
                                      <a:avLst/>
                                    </a:prstGeom>
                                    <a:noFill/>
                                    <a:ln>
                                      <a:noFill/>
                                    </a:ln>
                                  </pic:spPr>
                                </pic:pic>
                              </a:graphicData>
                            </a:graphic>
                          </wp:inline>
                        </w:drawing>
                      </w:r>
                    </w:p>
                  </w:txbxContent>
                </v:textbox>
              </v:shape>
            </w:pict>
          </mc:Fallback>
        </mc:AlternateContent>
      </w:r>
      <w:r>
        <w:rPr>
          <w:b/>
          <w:noProof/>
          <w:sz w:val="24"/>
          <w:szCs w:val="24"/>
          <w:lang w:val="en-US"/>
        </w:rPr>
        <mc:AlternateContent>
          <mc:Choice Requires="wps">
            <w:drawing>
              <wp:anchor distT="0" distB="0" distL="114300" distR="114300" simplePos="0" relativeHeight="251660288" behindDoc="0" locked="0" layoutInCell="1" allowOverlap="1" wp14:anchorId="6BAB39AA" wp14:editId="22D02E70">
                <wp:simplePos x="0" y="0"/>
                <wp:positionH relativeFrom="column">
                  <wp:posOffset>-381000</wp:posOffset>
                </wp:positionH>
                <wp:positionV relativeFrom="paragraph">
                  <wp:posOffset>209550</wp:posOffset>
                </wp:positionV>
                <wp:extent cx="1752600" cy="2733675"/>
                <wp:effectExtent l="19050" t="19050" r="19050" b="28575"/>
                <wp:wrapNone/>
                <wp:docPr id="88" name="Text Box 88"/>
                <wp:cNvGraphicFramePr/>
                <a:graphic xmlns:a="http://schemas.openxmlformats.org/drawingml/2006/main">
                  <a:graphicData uri="http://schemas.microsoft.com/office/word/2010/wordprocessingShape">
                    <wps:wsp>
                      <wps:cNvSpPr txBox="1"/>
                      <wps:spPr>
                        <a:xfrm>
                          <a:off x="0" y="0"/>
                          <a:ext cx="1752600" cy="2733675"/>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Default="003366B1" w:rsidP="00C54AAE">
                            <w:r>
                              <w:t>Strong, expanding and increasingly “emotionally charged” aversions to losses, risk, uncertainty, ambiguity, complexity, betrayal of trust, making decisions in ambiguous and aversive contexts, and anticipated and actual regret from making the wrong decision and trusting the wrong people and organizations</w:t>
                            </w:r>
                            <w:r>
                              <w:rPr>
                                <w:noProof/>
                                <w:lang w:val="en-US"/>
                              </w:rPr>
                              <w:drawing>
                                <wp:inline distT="0" distB="0" distL="0" distR="0" wp14:anchorId="2461D41F" wp14:editId="58137BD5">
                                  <wp:extent cx="1010920" cy="16281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0920" cy="1628140"/>
                                          </a:xfrm>
                                          <a:prstGeom prst="rect">
                                            <a:avLst/>
                                          </a:prstGeom>
                                          <a:noFill/>
                                          <a:ln>
                                            <a:noFill/>
                                          </a:ln>
                                        </pic:spPr>
                                      </pic:pic>
                                    </a:graphicData>
                                  </a:graphic>
                                </wp:inline>
                              </w:drawing>
                            </w:r>
                            <w:r>
                              <w:rPr>
                                <w:noProof/>
                                <w:lang w:val="en-US"/>
                              </w:rPr>
                              <w:drawing>
                                <wp:inline distT="0" distB="0" distL="0" distR="0" wp14:anchorId="7E827AA9" wp14:editId="6EA88EE4">
                                  <wp:extent cx="1010920" cy="16287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0920" cy="162870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031" type="#_x0000_t202" style="position:absolute;margin-left:-30pt;margin-top:16.5pt;width:138pt;height:21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" fillcolor="white [3201]" strokeweight="3pt">
                <v:textbox>
                  <w:txbxContent>
                    <w:p w:rsidR="003366B1" w:rsidRDefault="003366B1" w:rsidP="00C54AAE">
                      <w:r>
                        <w:t>Strong, expanding and increasingly “emotionally charged” aversions to losses, risk, uncertainty, ambiguity, complexity, betrayal of trust, making decisions in ambiguous and aversive contexts, and anticipated and actual regret from making the wrong decision and trusting the wrong people and organizations</w:t>
                      </w:r>
                      <w:r>
                        <w:rPr>
                          <w:noProof/>
                          <w:lang w:val="en-US"/>
                        </w:rPr>
                        <w:drawing>
                          <wp:inline distT="0" distB="0" distL="0" distR="0" wp14:anchorId="2461D41F" wp14:editId="58137BD5">
                            <wp:extent cx="1010920" cy="16281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0920" cy="1628140"/>
                                    </a:xfrm>
                                    <a:prstGeom prst="rect">
                                      <a:avLst/>
                                    </a:prstGeom>
                                    <a:noFill/>
                                    <a:ln>
                                      <a:noFill/>
                                    </a:ln>
                                  </pic:spPr>
                                </pic:pic>
                              </a:graphicData>
                            </a:graphic>
                          </wp:inline>
                        </w:drawing>
                      </w:r>
                      <w:r>
                        <w:rPr>
                          <w:noProof/>
                          <w:lang w:val="en-US"/>
                        </w:rPr>
                        <w:drawing>
                          <wp:inline distT="0" distB="0" distL="0" distR="0" wp14:anchorId="7E827AA9" wp14:editId="6EA88EE4">
                            <wp:extent cx="1010920" cy="16287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0920" cy="1628704"/>
                                    </a:xfrm>
                                    <a:prstGeom prst="rect">
                                      <a:avLst/>
                                    </a:prstGeom>
                                    <a:noFill/>
                                    <a:ln>
                                      <a:noFill/>
                                    </a:ln>
                                  </pic:spPr>
                                </pic:pic>
                              </a:graphicData>
                            </a:graphic>
                          </wp:inline>
                        </w:drawing>
                      </w:r>
                    </w:p>
                  </w:txbxContent>
                </v:textbox>
              </v:shape>
            </w:pict>
          </mc:Fallback>
        </mc:AlternateContent>
      </w:r>
    </w:p>
    <w:p w:rsidR="00C54AAE" w:rsidRPr="00AB068A" w:rsidRDefault="00C54AAE" w:rsidP="00C54AAE">
      <w:pPr>
        <w:rPr>
          <w:sz w:val="24"/>
          <w:szCs w:val="24"/>
        </w:rPr>
      </w:pPr>
    </w:p>
    <w:p w:rsidR="00C54AAE" w:rsidRPr="00AB068A" w:rsidRDefault="00C54AAE" w:rsidP="00C54AAE">
      <w:pPr>
        <w:rPr>
          <w:sz w:val="24"/>
          <w:szCs w:val="24"/>
        </w:rPr>
      </w:pPr>
    </w:p>
    <w:p w:rsidR="00C54AAE" w:rsidRPr="00FC7B5D" w:rsidRDefault="008D7204" w:rsidP="00C54AAE">
      <w:pPr>
        <w:rPr>
          <w:sz w:val="24"/>
          <w:szCs w:val="24"/>
        </w:rPr>
        <w:sectPr w:rsidR="00C54AAE" w:rsidRPr="00FC7B5D" w:rsidSect="00BA09ED">
          <w:pgSz w:w="15840" w:h="12240" w:orient="landscape"/>
          <w:pgMar w:top="1440" w:right="1440" w:bottom="1440" w:left="1440" w:header="708" w:footer="708" w:gutter="0"/>
          <w:cols w:space="708"/>
          <w:docGrid w:linePitch="360"/>
        </w:sectPr>
      </w:pPr>
      <w:r>
        <w:rPr>
          <w:noProof/>
          <w:sz w:val="24"/>
          <w:szCs w:val="24"/>
          <w:lang w:val="en-US"/>
        </w:rPr>
        <mc:AlternateContent>
          <mc:Choice Requires="wps">
            <w:drawing>
              <wp:anchor distT="0" distB="0" distL="114300" distR="114300" simplePos="0" relativeHeight="251680768" behindDoc="0" locked="0" layoutInCell="1" allowOverlap="1" wp14:anchorId="0AFF53ED" wp14:editId="00436DF0">
                <wp:simplePos x="0" y="0"/>
                <wp:positionH relativeFrom="column">
                  <wp:posOffset>8439150</wp:posOffset>
                </wp:positionH>
                <wp:positionV relativeFrom="paragraph">
                  <wp:posOffset>2653030</wp:posOffset>
                </wp:positionV>
                <wp:extent cx="0" cy="238125"/>
                <wp:effectExtent l="133350" t="0" r="57150" b="47625"/>
                <wp:wrapNone/>
                <wp:docPr id="89" name="Straight Arrow Connector 89"/>
                <wp:cNvGraphicFramePr/>
                <a:graphic xmlns:a="http://schemas.openxmlformats.org/drawingml/2006/main">
                  <a:graphicData uri="http://schemas.microsoft.com/office/word/2010/wordprocessingShape">
                    <wps:wsp>
                      <wps:cNvCnPr/>
                      <wps:spPr>
                        <a:xfrm>
                          <a:off x="0" y="0"/>
                          <a:ext cx="0" cy="238125"/>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89" o:spid="_x0000_s1026" type="#_x0000_t32" style="position:absolute;margin-left:664.5pt;margin-top:208.9pt;width:0;height:1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8720" behindDoc="0" locked="0" layoutInCell="1" allowOverlap="1" wp14:anchorId="67EE12F0" wp14:editId="33597C39">
                <wp:simplePos x="0" y="0"/>
                <wp:positionH relativeFrom="column">
                  <wp:posOffset>2352675</wp:posOffset>
                </wp:positionH>
                <wp:positionV relativeFrom="paragraph">
                  <wp:posOffset>1905635</wp:posOffset>
                </wp:positionV>
                <wp:extent cx="0" cy="952500"/>
                <wp:effectExtent l="133350" t="0" r="76200" b="57150"/>
                <wp:wrapNone/>
                <wp:docPr id="94" name="Straight Arrow Connector 94"/>
                <wp:cNvGraphicFramePr/>
                <a:graphic xmlns:a="http://schemas.openxmlformats.org/drawingml/2006/main">
                  <a:graphicData uri="http://schemas.microsoft.com/office/word/2010/wordprocessingShape">
                    <wps:wsp>
                      <wps:cNvCnPr/>
                      <wps:spPr>
                        <a:xfrm flipH="1">
                          <a:off x="0" y="0"/>
                          <a:ext cx="0" cy="95250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4" o:spid="_x0000_s1026" type="#_x0000_t32" style="position:absolute;margin-left:185.25pt;margin-top:150.05pt;width:0;height:7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9744" behindDoc="0" locked="0" layoutInCell="1" allowOverlap="1" wp14:anchorId="3697517B" wp14:editId="661D997F">
                <wp:simplePos x="0" y="0"/>
                <wp:positionH relativeFrom="column">
                  <wp:posOffset>6219825</wp:posOffset>
                </wp:positionH>
                <wp:positionV relativeFrom="paragraph">
                  <wp:posOffset>2572385</wp:posOffset>
                </wp:positionV>
                <wp:extent cx="0" cy="314325"/>
                <wp:effectExtent l="133350" t="0" r="57150" b="47625"/>
                <wp:wrapNone/>
                <wp:docPr id="90" name="Straight Arrow Connector 90"/>
                <wp:cNvGraphicFramePr/>
                <a:graphic xmlns:a="http://schemas.openxmlformats.org/drawingml/2006/main">
                  <a:graphicData uri="http://schemas.microsoft.com/office/word/2010/wordprocessingShape">
                    <wps:wsp>
                      <wps:cNvCnPr/>
                      <wps:spPr>
                        <a:xfrm>
                          <a:off x="0" y="0"/>
                          <a:ext cx="0" cy="314325"/>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0" o:spid="_x0000_s1026" type="#_x0000_t32" style="position:absolute;margin-left:489.75pt;margin-top:202.55pt;width:0;height:24.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7696" behindDoc="0" locked="0" layoutInCell="1" allowOverlap="1" wp14:anchorId="63D4CE3F" wp14:editId="75F945BD">
                <wp:simplePos x="0" y="0"/>
                <wp:positionH relativeFrom="column">
                  <wp:posOffset>400050</wp:posOffset>
                </wp:positionH>
                <wp:positionV relativeFrom="paragraph">
                  <wp:posOffset>1962785</wp:posOffset>
                </wp:positionV>
                <wp:extent cx="0" cy="952500"/>
                <wp:effectExtent l="133350" t="0" r="76200" b="57150"/>
                <wp:wrapNone/>
                <wp:docPr id="95" name="Straight Arrow Connector 95"/>
                <wp:cNvGraphicFramePr/>
                <a:graphic xmlns:a="http://schemas.openxmlformats.org/drawingml/2006/main">
                  <a:graphicData uri="http://schemas.microsoft.com/office/word/2010/wordprocessingShape">
                    <wps:wsp>
                      <wps:cNvCnPr/>
                      <wps:spPr>
                        <a:xfrm flipH="1">
                          <a:off x="0" y="0"/>
                          <a:ext cx="0" cy="95250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5" o:spid="_x0000_s1026" type="#_x0000_t32" style="position:absolute;margin-left:31.5pt;margin-top:154.55pt;width:0;height:7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" strokecolor="black [3213]" strokeweight="3pt">
                <v:stroke endarrow="open"/>
              </v:shape>
            </w:pict>
          </mc:Fallback>
        </mc:AlternateContent>
      </w:r>
      <w:r>
        <w:rPr>
          <w:noProof/>
          <w:sz w:val="24"/>
          <w:szCs w:val="24"/>
          <w:lang w:val="en-US"/>
        </w:rPr>
        <mc:AlternateContent>
          <mc:Choice Requires="wps">
            <w:drawing>
              <wp:anchor distT="0" distB="0" distL="114300" distR="114300" simplePos="0" relativeHeight="251676672" behindDoc="0" locked="0" layoutInCell="1" allowOverlap="1" wp14:anchorId="76F5515A" wp14:editId="3C3EE6E7">
                <wp:simplePos x="0" y="0"/>
                <wp:positionH relativeFrom="column">
                  <wp:posOffset>-200025</wp:posOffset>
                </wp:positionH>
                <wp:positionV relativeFrom="paragraph">
                  <wp:posOffset>2877185</wp:posOffset>
                </wp:positionV>
                <wp:extent cx="9067800" cy="1057275"/>
                <wp:effectExtent l="19050" t="19050" r="19050" b="28575"/>
                <wp:wrapNone/>
                <wp:docPr id="93" name="Text Box 93"/>
                <wp:cNvGraphicFramePr/>
                <a:graphic xmlns:a="http://schemas.openxmlformats.org/drawingml/2006/main">
                  <a:graphicData uri="http://schemas.microsoft.com/office/word/2010/wordprocessingShape">
                    <wps:wsp>
                      <wps:cNvSpPr txBox="1"/>
                      <wps:spPr>
                        <a:xfrm>
                          <a:off x="0" y="0"/>
                          <a:ext cx="9067800" cy="1057275"/>
                        </a:xfrm>
                        <a:prstGeom prst="rect">
                          <a:avLst/>
                        </a:prstGeom>
                        <a:solidFill>
                          <a:schemeClr val="lt1"/>
                        </a:solidFill>
                        <a:ln w="381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66B1" w:rsidRDefault="003366B1" w:rsidP="00C54AAE">
                            <w:pPr>
                              <w:autoSpaceDE w:val="0"/>
                              <w:autoSpaceDN w:val="0"/>
                              <w:adjustRightInd w:val="0"/>
                              <w:jc w:val="both"/>
                            </w:pPr>
                            <w:r>
                              <w:t>Which individually and collectively through their interactive, cumulative, feedback, lock-in, context-dependent, path-dependent, and negative externality effects, will add greatly to the negative emotional and other system 1 responses and cognitive burden, strain and “bad mood” associated with and generated by preference formation, judgment, decision-making and personal, reinforcement, error-driven, social and other forms of learning within wicked environments.  And will make wicked problems, issues, contexts and spaces even more complex, uncertain, ambiguous, contentious, controversial, “strategically framed”, discouraging, depressing, negative and “wicked” in the future</w:t>
                            </w:r>
                          </w:p>
                          <w:p w:rsidR="003366B1" w:rsidRDefault="003366B1" w:rsidP="00C54A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3" o:spid="_x0000_s1032" type="#_x0000_t202" style="position:absolute;margin-left:-15.75pt;margin-top:226.55pt;width:714pt;height:83.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" fillcolor="white [3201]" strokeweight="3pt">
                <v:textbox>
                  <w:txbxContent>
                    <w:p w:rsidR="003366B1" w:rsidRDefault="003366B1" w:rsidP="00C54AAE">
                      <w:pPr>
                        <w:autoSpaceDE w:val="0"/>
                        <w:autoSpaceDN w:val="0"/>
                        <w:adjustRightInd w:val="0"/>
                        <w:jc w:val="both"/>
                      </w:pPr>
                      <w:r>
                        <w:t>Which individually and collectively through their interactive, cumulative, feedback, lock-in, context-dependent, path-dependent, and negative externality effects, will add greatly to the negative emotional and other system 1 responses and cognitive burden, strain and “bad mood” associated with and generated by preference formation, judgment, decision-making and personal, reinforcement, error-driven, social and other forms of learning within wicked environments.  And will make wicked problems, issues, contexts and spaces even more complex, uncertain, ambiguous, contentious, controversial, “strategically framed”, discouraging, depressing, negative and “wicked” in the future</w:t>
                      </w:r>
                    </w:p>
                    <w:p w:rsidR="003366B1" w:rsidRDefault="003366B1" w:rsidP="00C54AAE"/>
                  </w:txbxContent>
                </v:textbox>
              </v:shape>
            </w:pict>
          </mc:Fallback>
        </mc:AlternateContent>
      </w:r>
      <w:r w:rsidR="0014044C">
        <w:rPr>
          <w:noProof/>
          <w:sz w:val="24"/>
          <w:szCs w:val="24"/>
          <w:lang w:val="en-US"/>
        </w:rPr>
        <mc:AlternateContent>
          <mc:Choice Requires="wps">
            <w:drawing>
              <wp:anchor distT="0" distB="0" distL="114300" distR="114300" simplePos="0" relativeHeight="251668480" behindDoc="0" locked="0" layoutInCell="1" allowOverlap="1" wp14:anchorId="542CF379" wp14:editId="5B8554B4">
                <wp:simplePos x="0" y="0"/>
                <wp:positionH relativeFrom="column">
                  <wp:posOffset>6915150</wp:posOffset>
                </wp:positionH>
                <wp:positionV relativeFrom="paragraph">
                  <wp:posOffset>181610</wp:posOffset>
                </wp:positionV>
                <wp:extent cx="504825" cy="0"/>
                <wp:effectExtent l="38100" t="133350" r="0" b="133350"/>
                <wp:wrapNone/>
                <wp:docPr id="91" name="Straight Arrow Connector 91"/>
                <wp:cNvGraphicFramePr/>
                <a:graphic xmlns:a="http://schemas.openxmlformats.org/drawingml/2006/main">
                  <a:graphicData uri="http://schemas.microsoft.com/office/word/2010/wordprocessingShape">
                    <wps:wsp>
                      <wps:cNvCnPr/>
                      <wps:spPr>
                        <a:xfrm>
                          <a:off x="0" y="0"/>
                          <a:ext cx="504825" cy="0"/>
                        </a:xfrm>
                        <a:prstGeom prst="straightConnector1">
                          <a:avLst/>
                        </a:prstGeom>
                        <a:ln w="381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91" o:spid="_x0000_s1026" type="#_x0000_t32" style="position:absolute;margin-left:544.5pt;margin-top:14.3pt;width:39.75pt;height: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" strokecolor="black [3213]" strokeweight="3pt">
                <v:stroke startarrow="open" endarrow="open"/>
              </v:shape>
            </w:pict>
          </mc:Fallback>
        </mc:AlternateContent>
      </w:r>
      <w:r w:rsidR="0014044C">
        <w:rPr>
          <w:noProof/>
          <w:sz w:val="24"/>
          <w:szCs w:val="24"/>
          <w:lang w:val="en-US"/>
        </w:rPr>
        <mc:AlternateContent>
          <mc:Choice Requires="wps">
            <w:drawing>
              <wp:anchor distT="0" distB="0" distL="114300" distR="114300" simplePos="0" relativeHeight="251666432" behindDoc="0" locked="0" layoutInCell="1" allowOverlap="1" wp14:anchorId="250F5EE0" wp14:editId="59B776EA">
                <wp:simplePos x="0" y="0"/>
                <wp:positionH relativeFrom="column">
                  <wp:posOffset>3038475</wp:posOffset>
                </wp:positionH>
                <wp:positionV relativeFrom="paragraph">
                  <wp:posOffset>57785</wp:posOffset>
                </wp:positionV>
                <wp:extent cx="504825" cy="0"/>
                <wp:effectExtent l="38100" t="133350" r="0" b="133350"/>
                <wp:wrapNone/>
                <wp:docPr id="98" name="Straight Arrow Connector 98"/>
                <wp:cNvGraphicFramePr/>
                <a:graphic xmlns:a="http://schemas.openxmlformats.org/drawingml/2006/main">
                  <a:graphicData uri="http://schemas.microsoft.com/office/word/2010/wordprocessingShape">
                    <wps:wsp>
                      <wps:cNvCnPr/>
                      <wps:spPr>
                        <a:xfrm>
                          <a:off x="0" y="0"/>
                          <a:ext cx="504825" cy="0"/>
                        </a:xfrm>
                        <a:prstGeom prst="straightConnector1">
                          <a:avLst/>
                        </a:prstGeom>
                        <a:ln w="381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98" o:spid="_x0000_s1026" type="#_x0000_t32" style="position:absolute;margin-left:239.25pt;margin-top:4.55pt;width:39.75pt;height: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" strokecolor="black [3213]" strokeweight="3pt">
                <v:stroke startarrow="open" endarrow="open"/>
              </v:shape>
            </w:pict>
          </mc:Fallback>
        </mc:AlternateContent>
      </w:r>
      <w:r w:rsidR="0014044C">
        <w:rPr>
          <w:noProof/>
          <w:sz w:val="24"/>
          <w:szCs w:val="24"/>
          <w:lang w:val="en-US"/>
        </w:rPr>
        <mc:AlternateContent>
          <mc:Choice Requires="wps">
            <w:drawing>
              <wp:anchor distT="0" distB="0" distL="114300" distR="114300" simplePos="0" relativeHeight="251681792" behindDoc="0" locked="0" layoutInCell="1" allowOverlap="1" wp14:anchorId="233BBBBF" wp14:editId="459E5545">
                <wp:simplePos x="0" y="0"/>
                <wp:positionH relativeFrom="column">
                  <wp:posOffset>-647700</wp:posOffset>
                </wp:positionH>
                <wp:positionV relativeFrom="paragraph">
                  <wp:posOffset>3062605</wp:posOffset>
                </wp:positionV>
                <wp:extent cx="447675" cy="0"/>
                <wp:effectExtent l="0" t="19050" r="9525" b="19050"/>
                <wp:wrapNone/>
                <wp:docPr id="92" name="Straight Connector 92"/>
                <wp:cNvGraphicFramePr/>
                <a:graphic xmlns:a="http://schemas.openxmlformats.org/drawingml/2006/main">
                  <a:graphicData uri="http://schemas.microsoft.com/office/word/2010/wordprocessingShape">
                    <wps:wsp>
                      <wps:cNvCnPr/>
                      <wps:spPr>
                        <a:xfrm flipH="1">
                          <a:off x="0" y="0"/>
                          <a:ext cx="447675"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2" o:spid="_x0000_s1026" style="position:absolute;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241.15pt" to="-15.75pt,2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" strokecolor="black [3213]" strokeweight="3pt"/>
            </w:pict>
          </mc:Fallback>
        </mc:AlternateContent>
      </w:r>
      <w:r w:rsidR="00C54AAE">
        <w:rPr>
          <w:noProof/>
          <w:sz w:val="24"/>
          <w:szCs w:val="24"/>
          <w:lang w:val="en-US"/>
        </w:rPr>
        <mc:AlternateContent>
          <mc:Choice Requires="wps">
            <w:drawing>
              <wp:anchor distT="0" distB="0" distL="114300" distR="114300" simplePos="0" relativeHeight="251667456" behindDoc="0" locked="0" layoutInCell="1" allowOverlap="1" wp14:anchorId="76D80DC0" wp14:editId="59948492">
                <wp:simplePos x="0" y="0"/>
                <wp:positionH relativeFrom="column">
                  <wp:posOffset>5019675</wp:posOffset>
                </wp:positionH>
                <wp:positionV relativeFrom="paragraph">
                  <wp:posOffset>153035</wp:posOffset>
                </wp:positionV>
                <wp:extent cx="504825" cy="0"/>
                <wp:effectExtent l="38100" t="133350" r="0" b="133350"/>
                <wp:wrapNone/>
                <wp:docPr id="307" name="Straight Arrow Connector 307"/>
                <wp:cNvGraphicFramePr/>
                <a:graphic xmlns:a="http://schemas.openxmlformats.org/drawingml/2006/main">
                  <a:graphicData uri="http://schemas.microsoft.com/office/word/2010/wordprocessingShape">
                    <wps:wsp>
                      <wps:cNvCnPr/>
                      <wps:spPr>
                        <a:xfrm>
                          <a:off x="0" y="0"/>
                          <a:ext cx="504825" cy="0"/>
                        </a:xfrm>
                        <a:prstGeom prst="straightConnector1">
                          <a:avLst/>
                        </a:prstGeom>
                        <a:ln w="381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307" o:spid="_x0000_s1026" type="#_x0000_t32" style="position:absolute;margin-left:395.25pt;margin-top:12.05pt;width:39.75pt;height:0;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" strokecolor="black [3213]" strokeweight="3pt">
                <v:stroke startarrow="open" endarrow="open"/>
              </v:shape>
            </w:pict>
          </mc:Fallback>
        </mc:AlternateContent>
      </w:r>
      <w:r w:rsidR="00C54AAE">
        <w:rPr>
          <w:noProof/>
          <w:sz w:val="24"/>
          <w:szCs w:val="24"/>
          <w:lang w:val="en-US"/>
        </w:rPr>
        <mc:AlternateContent>
          <mc:Choice Requires="wps">
            <w:drawing>
              <wp:anchor distT="0" distB="0" distL="114300" distR="114300" simplePos="0" relativeHeight="251665408" behindDoc="0" locked="0" layoutInCell="1" allowOverlap="1" wp14:anchorId="2CE30C3E" wp14:editId="1D597F77">
                <wp:simplePos x="0" y="0"/>
                <wp:positionH relativeFrom="column">
                  <wp:posOffset>1181100</wp:posOffset>
                </wp:positionH>
                <wp:positionV relativeFrom="paragraph">
                  <wp:posOffset>95885</wp:posOffset>
                </wp:positionV>
                <wp:extent cx="504825" cy="0"/>
                <wp:effectExtent l="38100" t="133350" r="0" b="133350"/>
                <wp:wrapNone/>
                <wp:docPr id="99" name="Straight Arrow Connector 99"/>
                <wp:cNvGraphicFramePr/>
                <a:graphic xmlns:a="http://schemas.openxmlformats.org/drawingml/2006/main">
                  <a:graphicData uri="http://schemas.microsoft.com/office/word/2010/wordprocessingShape">
                    <wps:wsp>
                      <wps:cNvCnPr/>
                      <wps:spPr>
                        <a:xfrm>
                          <a:off x="0" y="0"/>
                          <a:ext cx="504825" cy="0"/>
                        </a:xfrm>
                        <a:prstGeom prst="straightConnector1">
                          <a:avLst/>
                        </a:prstGeom>
                        <a:ln w="38100">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99" o:spid="_x0000_s1026" type="#_x0000_t32" style="position:absolute;margin-left:93pt;margin-top:7.55pt;width:39.75pt;height:0;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" strokecolor="black [3213]" strokeweight="3pt">
                <v:stroke startarrow="open" endarrow="open"/>
              </v:shape>
            </w:pict>
          </mc:Fallback>
        </mc:AlternateContent>
      </w:r>
    </w:p>
    <w:p w:rsidR="00046D91" w:rsidRPr="009B16C7" w:rsidRDefault="00046D91" w:rsidP="00046D91">
      <w:pPr>
        <w:autoSpaceDE w:val="0"/>
        <w:autoSpaceDN w:val="0"/>
        <w:adjustRightInd w:val="0"/>
        <w:spacing w:after="0"/>
        <w:jc w:val="both"/>
        <w:rPr>
          <w:b/>
        </w:rPr>
      </w:pPr>
      <w:r>
        <w:rPr>
          <w:b/>
        </w:rPr>
        <w:lastRenderedPageBreak/>
        <w:t xml:space="preserve">Appendix C: More Detailed Analysis of </w:t>
      </w:r>
      <w:r w:rsidRPr="009B16C7">
        <w:rPr>
          <w:b/>
        </w:rPr>
        <w:t>Challenges for Competition, Intellectual Property</w:t>
      </w:r>
      <w:r>
        <w:rPr>
          <w:b/>
        </w:rPr>
        <w:t>, Consumer Protection</w:t>
      </w:r>
      <w:r w:rsidRPr="009B16C7">
        <w:rPr>
          <w:b/>
        </w:rPr>
        <w:t xml:space="preserve"> and Other Regulators</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 xml:space="preserve">The many “digital economy” actors discussed in the main text are now making the digital economy and marketplace increasingly complex, cluttered, dynamic and competitive; as well as attractive to an expanding number of final consumers and other users who wish to “exit” from the conventional regulated marketplace for a wide and expanding range of goods and services.  The evolving digital economy and marketplace encompass an interesting and complex mix between: </w:t>
      </w:r>
      <w:r w:rsidRPr="00722733">
        <w:t xml:space="preserve">the outsource economy, the sharing economy, advanced technology, robotics, algorithmic </w:t>
      </w:r>
      <w:r>
        <w:t xml:space="preserve">and other forms of artificial </w:t>
      </w:r>
      <w:r w:rsidRPr="00722733">
        <w:t xml:space="preserve">intelligence, </w:t>
      </w:r>
      <w:r w:rsidR="00D23BCA">
        <w:t xml:space="preserve">machine-learning, </w:t>
      </w:r>
      <w:r w:rsidRPr="00722733">
        <w:t xml:space="preserve">and other </w:t>
      </w:r>
      <w:r>
        <w:t xml:space="preserve">innovative </w:t>
      </w:r>
      <w:r w:rsidRPr="00722733">
        <w:t>attributes</w:t>
      </w:r>
      <w:r>
        <w:t xml:space="preserve">.  </w:t>
      </w:r>
    </w:p>
    <w:p w:rsidR="00046D91" w:rsidRDefault="00046D91" w:rsidP="00046D91">
      <w:pPr>
        <w:autoSpaceDE w:val="0"/>
        <w:autoSpaceDN w:val="0"/>
        <w:adjustRightInd w:val="0"/>
        <w:spacing w:after="0"/>
        <w:jc w:val="both"/>
      </w:pPr>
    </w:p>
    <w:p w:rsidR="00B01C1C" w:rsidRPr="00B01C1C" w:rsidRDefault="00B01C1C" w:rsidP="00046D91">
      <w:pPr>
        <w:autoSpaceDE w:val="0"/>
        <w:autoSpaceDN w:val="0"/>
        <w:adjustRightInd w:val="0"/>
        <w:spacing w:after="0"/>
        <w:jc w:val="both"/>
        <w:rPr>
          <w:u w:val="single"/>
        </w:rPr>
      </w:pPr>
      <w:r w:rsidRPr="00B01C1C">
        <w:rPr>
          <w:u w:val="single"/>
        </w:rPr>
        <w:t>Challenges Faced by Existing Regulators</w:t>
      </w:r>
    </w:p>
    <w:p w:rsidR="00046D91" w:rsidRDefault="00046D91" w:rsidP="00046D91">
      <w:pPr>
        <w:autoSpaceDE w:val="0"/>
        <w:autoSpaceDN w:val="0"/>
        <w:adjustRightInd w:val="0"/>
        <w:spacing w:after="0"/>
        <w:jc w:val="both"/>
      </w:pPr>
      <w:r>
        <w:t>These digital econo</w:t>
      </w:r>
      <w:r w:rsidR="00D23BCA">
        <w:t xml:space="preserve">my developments will </w:t>
      </w:r>
      <w:r>
        <w:t xml:space="preserve">pose challenging, complex, new, and totally unfamiliar and unprecedented wicked problems for competition/antitrust, consumer protection, product safety, privacy, financial sector, securities regulation, corporate governance (e.g. insider trading that is harder to detect), and many other regulatory authorities.  How the competitive and regulatory game will be played by: </w:t>
      </w:r>
    </w:p>
    <w:p w:rsidR="00046D91" w:rsidRDefault="00046D91" w:rsidP="00046D91">
      <w:pPr>
        <w:pStyle w:val="ListParagraph"/>
        <w:autoSpaceDE w:val="0"/>
        <w:autoSpaceDN w:val="0"/>
        <w:adjustRightInd w:val="0"/>
        <w:spacing w:after="0"/>
        <w:ind w:left="360"/>
        <w:jc w:val="both"/>
      </w:pPr>
    </w:p>
    <w:p w:rsidR="00046D91" w:rsidRDefault="00046D91" w:rsidP="00106211">
      <w:pPr>
        <w:pStyle w:val="ListParagraph"/>
        <w:numPr>
          <w:ilvl w:val="0"/>
          <w:numId w:val="5"/>
        </w:numPr>
        <w:autoSpaceDE w:val="0"/>
        <w:autoSpaceDN w:val="0"/>
        <w:adjustRightInd w:val="0"/>
        <w:spacing w:after="0"/>
        <w:jc w:val="both"/>
      </w:pPr>
      <w:r>
        <w:t xml:space="preserve">robo-sellers/algorithmic suppliers; algorithmic consumers; platform cooperatives; and algorithmic educators; </w:t>
      </w:r>
    </w:p>
    <w:p w:rsidR="00046D91" w:rsidRDefault="00046D91" w:rsidP="00106211">
      <w:pPr>
        <w:pStyle w:val="ListParagraph"/>
        <w:numPr>
          <w:ilvl w:val="0"/>
          <w:numId w:val="5"/>
        </w:numPr>
        <w:autoSpaceDE w:val="0"/>
        <w:autoSpaceDN w:val="0"/>
        <w:adjustRightInd w:val="0"/>
        <w:spacing w:after="0"/>
        <w:jc w:val="both"/>
      </w:pPr>
      <w:r>
        <w:t xml:space="preserve">algorithmic intelligence, algorithmic competitors, and “learning algorithms” that learn from their data manipulation, data fusion and related functions and arguably from competing with each other; </w:t>
      </w:r>
    </w:p>
    <w:p w:rsidR="00046D91" w:rsidRDefault="00046D91" w:rsidP="00046D91">
      <w:pPr>
        <w:pStyle w:val="ListParagraph"/>
        <w:autoSpaceDE w:val="0"/>
        <w:autoSpaceDN w:val="0"/>
        <w:adjustRightInd w:val="0"/>
        <w:spacing w:after="0"/>
        <w:ind w:left="360"/>
        <w:jc w:val="both"/>
      </w:pPr>
    </w:p>
    <w:p w:rsidR="00046D91" w:rsidRDefault="00046D91" w:rsidP="00106211">
      <w:pPr>
        <w:pStyle w:val="ListParagraph"/>
        <w:numPr>
          <w:ilvl w:val="0"/>
          <w:numId w:val="5"/>
        </w:numPr>
        <w:autoSpaceDE w:val="0"/>
        <w:autoSpaceDN w:val="0"/>
        <w:adjustRightInd w:val="0"/>
        <w:spacing w:after="0"/>
        <w:jc w:val="both"/>
      </w:pPr>
      <w:r>
        <w:t xml:space="preserve">government digital regulators and non-government digital regulators that are often mandated, supported and “out-sourced” by governments;  </w:t>
      </w:r>
    </w:p>
    <w:p w:rsidR="00046D91" w:rsidRDefault="00046D91" w:rsidP="00106211">
      <w:pPr>
        <w:pStyle w:val="ListParagraph"/>
        <w:numPr>
          <w:ilvl w:val="0"/>
          <w:numId w:val="5"/>
        </w:numPr>
        <w:autoSpaceDE w:val="0"/>
        <w:autoSpaceDN w:val="0"/>
        <w:adjustRightInd w:val="0"/>
        <w:spacing w:after="0"/>
        <w:jc w:val="both"/>
      </w:pPr>
      <w:r>
        <w:t xml:space="preserve">and of course by the regulated entities and regulators and their officials and digital and computer software experts and technologists that prepare, operate, market, control and profit from these applications and algorithmic intelligence; </w:t>
      </w:r>
    </w:p>
    <w:p w:rsidR="00046D91" w:rsidRDefault="00046D91" w:rsidP="00046D91">
      <w:pPr>
        <w:pStyle w:val="ListParagraph"/>
        <w:autoSpaceDE w:val="0"/>
        <w:autoSpaceDN w:val="0"/>
        <w:adjustRightInd w:val="0"/>
        <w:spacing w:after="0"/>
        <w:ind w:left="360"/>
        <w:jc w:val="both"/>
      </w:pPr>
    </w:p>
    <w:p w:rsidR="00FB230D" w:rsidRDefault="00046D91" w:rsidP="00106211">
      <w:pPr>
        <w:pStyle w:val="ListParagraph"/>
        <w:numPr>
          <w:ilvl w:val="0"/>
          <w:numId w:val="5"/>
        </w:numPr>
        <w:autoSpaceDE w:val="0"/>
        <w:autoSpaceDN w:val="0"/>
        <w:adjustRightInd w:val="0"/>
        <w:spacing w:after="0"/>
        <w:jc w:val="both"/>
      </w:pPr>
      <w:r>
        <w:t xml:space="preserve">including the expanding number of companies that are striving to achieve a data advantage over their rivals through data-driven strategies and the substantial organic corporate growth made possible by the scale, network and “algorithmic and other learning” effects associated with “Big Data and Analytics”; </w:t>
      </w:r>
    </w:p>
    <w:p w:rsidR="00FB230D" w:rsidRDefault="00FB230D" w:rsidP="00FB230D">
      <w:pPr>
        <w:pStyle w:val="ListParagraph"/>
      </w:pPr>
    </w:p>
    <w:p w:rsidR="00046D91" w:rsidRDefault="00046D91" w:rsidP="00106211">
      <w:pPr>
        <w:pStyle w:val="ListParagraph"/>
        <w:numPr>
          <w:ilvl w:val="0"/>
          <w:numId w:val="5"/>
        </w:numPr>
        <w:autoSpaceDE w:val="0"/>
        <w:autoSpaceDN w:val="0"/>
        <w:adjustRightInd w:val="0"/>
        <w:spacing w:after="0"/>
        <w:jc w:val="both"/>
      </w:pPr>
      <w:r>
        <w:t xml:space="preserve">as well as through data-driven mergers, cartels, other horizontal, vertical and “exclusionary” arrangements, dominant positions, </w:t>
      </w:r>
      <w:r w:rsidR="00D23BCA">
        <w:t xml:space="preserve">misleading advertising and other deceptive business practices, </w:t>
      </w:r>
      <w:r>
        <w:t xml:space="preserve">and other potentially questionable arrangements and conduct for competition, consumer protection, privacy, and many other regulatory authorities;  </w:t>
      </w:r>
    </w:p>
    <w:p w:rsidR="00046D91" w:rsidRDefault="00046D91" w:rsidP="00046D91">
      <w:pPr>
        <w:autoSpaceDE w:val="0"/>
        <w:autoSpaceDN w:val="0"/>
        <w:adjustRightInd w:val="0"/>
        <w:spacing w:after="0"/>
        <w:jc w:val="both"/>
      </w:pPr>
    </w:p>
    <w:p w:rsidR="00D23BCA" w:rsidRDefault="00046D91" w:rsidP="00046D91">
      <w:pPr>
        <w:autoSpaceDE w:val="0"/>
        <w:autoSpaceDN w:val="0"/>
        <w:adjustRightInd w:val="0"/>
        <w:spacing w:after="0"/>
        <w:jc w:val="both"/>
      </w:pPr>
      <w:r>
        <w:t>has to date received comparatively limited attention from governments, legal practitioners, standards bodies, and the academic community including neuroeconomics and behavioral law and economics scholars</w:t>
      </w:r>
      <w:r w:rsidR="00FB230D">
        <w:t xml:space="preserve">.  </w:t>
      </w:r>
    </w:p>
    <w:p w:rsidR="00D23BCA" w:rsidRDefault="00D23BCA" w:rsidP="00046D91">
      <w:pPr>
        <w:autoSpaceDE w:val="0"/>
        <w:autoSpaceDN w:val="0"/>
        <w:adjustRightInd w:val="0"/>
        <w:spacing w:after="0"/>
        <w:jc w:val="both"/>
      </w:pPr>
    </w:p>
    <w:p w:rsidR="00046D91" w:rsidRDefault="00FB230D" w:rsidP="00046D91">
      <w:pPr>
        <w:autoSpaceDE w:val="0"/>
        <w:autoSpaceDN w:val="0"/>
        <w:adjustRightInd w:val="0"/>
        <w:spacing w:after="0"/>
        <w:jc w:val="both"/>
      </w:pPr>
      <w:r>
        <w:t xml:space="preserve">The important </w:t>
      </w:r>
      <w:r w:rsidR="00046D91">
        <w:t xml:space="preserve"> exceptions </w:t>
      </w:r>
      <w:r>
        <w:t xml:space="preserve">encompass the recent research and excellent studies </w:t>
      </w:r>
      <w:r w:rsidR="00046D91">
        <w:t>of Van Loo (2017), Mehra (2016), Gal and Elkin-Koren (2017:23-24), Stucke and Grunes (2015 and 2016), Stucke and Ezrachi (2016)</w:t>
      </w:r>
      <w:r>
        <w:t>,</w:t>
      </w:r>
      <w:r w:rsidR="00046D91">
        <w:t xml:space="preserve"> </w:t>
      </w:r>
      <w:r w:rsidR="00AF470E">
        <w:t xml:space="preserve">Coglianese and Lehr (2017), </w:t>
      </w:r>
      <w:r w:rsidR="00046D91">
        <w:t>and the OECD (2016) on</w:t>
      </w:r>
      <w:r w:rsidR="00D23BCA">
        <w:t>:</w:t>
      </w:r>
      <w:r w:rsidR="00046D91">
        <w:t xml:space="preserve"> the digital economy, “Big Data and Analytics, </w:t>
      </w:r>
      <w:r w:rsidR="00AF470E">
        <w:t>regulating by robot, machine-learning, and</w:t>
      </w:r>
      <w:r w:rsidR="00D23BCA">
        <w:t xml:space="preserve"> algorithmic intelligence and learning;</w:t>
      </w:r>
      <w:r w:rsidR="00046D91">
        <w:t xml:space="preserve"> interactions, competition, </w:t>
      </w:r>
      <w:r w:rsidR="00D23BCA">
        <w:t xml:space="preserve">“inter-algorithmic rivalry”, </w:t>
      </w:r>
      <w:r w:rsidR="00046D91">
        <w:t xml:space="preserve">conflicts, dynamics and “wars” within </w:t>
      </w:r>
      <w:r w:rsidR="00AF470E">
        <w:t>the increasingly crowded</w:t>
      </w:r>
      <w:r w:rsidR="00D23BCA">
        <w:t>, dynamic, and competitive</w:t>
      </w:r>
      <w:r w:rsidR="00AF470E">
        <w:t xml:space="preserve"> </w:t>
      </w:r>
      <w:r w:rsidR="00046D91">
        <w:t>digital marketplaces and regulatory spaces.</w:t>
      </w:r>
      <w:r w:rsidR="00AF470E">
        <w:t xml:space="preserve">  In particular, little attention has been given to the interactions between algorithmic consumers, suppliers, and intermediaries/regulators and how potentially they may be influenced by and are learning from their interactions.   </w:t>
      </w:r>
      <w:r w:rsidR="00046D91">
        <w:t xml:space="preserve">  </w:t>
      </w:r>
    </w:p>
    <w:p w:rsidR="00046D91" w:rsidRDefault="00046D91" w:rsidP="00046D91">
      <w:pPr>
        <w:pStyle w:val="ListParagraph"/>
        <w:autoSpaceDE w:val="0"/>
        <w:autoSpaceDN w:val="0"/>
        <w:adjustRightInd w:val="0"/>
        <w:spacing w:after="0"/>
        <w:ind w:left="0"/>
        <w:jc w:val="both"/>
      </w:pPr>
    </w:p>
    <w:p w:rsidR="00046D91" w:rsidRDefault="00AF470E" w:rsidP="00046D91">
      <w:pPr>
        <w:pStyle w:val="ListParagraph"/>
        <w:autoSpaceDE w:val="0"/>
        <w:autoSpaceDN w:val="0"/>
        <w:adjustRightInd w:val="0"/>
        <w:spacing w:after="0"/>
        <w:ind w:left="0"/>
        <w:jc w:val="both"/>
      </w:pPr>
      <w:r>
        <w:t>P</w:t>
      </w:r>
      <w:r w:rsidR="00046D91">
        <w:t>reliminary evidence and insights from the studies noted above and other sources suggest a number of potential concerns associated with digital intermediaries, algorithmic consumers, robo-sellers, algorithmic intelligence, algorithmic educators, Big Data, the “Internet of Things”, and other digital economy participants and issues.  These concerns for competition, intellectual property (IP), consumer protection, and other regulators would encompass the following</w:t>
      </w:r>
      <w:r>
        <w:t xml:space="preserve"> major issues and important studies.</w:t>
      </w:r>
      <w:r w:rsidR="00046D91">
        <w:t xml:space="preserve"> </w:t>
      </w:r>
    </w:p>
    <w:p w:rsidR="00046D91" w:rsidRDefault="00046D91" w:rsidP="00046D91">
      <w:pPr>
        <w:pStyle w:val="ListParagraph"/>
        <w:autoSpaceDE w:val="0"/>
        <w:autoSpaceDN w:val="0"/>
        <w:adjustRightInd w:val="0"/>
        <w:spacing w:after="0"/>
        <w:ind w:left="0"/>
        <w:jc w:val="both"/>
      </w:pPr>
    </w:p>
    <w:p w:rsidR="007242E3" w:rsidRDefault="007242E3" w:rsidP="007242E3">
      <w:pPr>
        <w:pStyle w:val="ListParagraph"/>
        <w:autoSpaceDE w:val="0"/>
        <w:autoSpaceDN w:val="0"/>
        <w:adjustRightInd w:val="0"/>
        <w:spacing w:after="0"/>
        <w:ind w:left="0"/>
        <w:jc w:val="both"/>
      </w:pPr>
      <w:r>
        <w:t xml:space="preserve">Many of the challenges faced by competition, consumer protection and other regulators are associated with the </w:t>
      </w:r>
      <w:r w:rsidRPr="007242E3">
        <w:rPr>
          <w:b/>
        </w:rPr>
        <w:t>various network effects of digital markets</w:t>
      </w:r>
      <w:r>
        <w:t xml:space="preserve"> which can be pro-competitive, anti-competitive, or a wicked combination of both.  Stucke and Grunes (2015:6) note that data-driven online industries and companies are subject to and can benefit from various network effects including: the traditional network effects from for example social networks such as Facebook; network effects that arise from the scale of the data and the scope of the data; and network effects “where the scale and scope of data on one side of the market affect the other side of the market (such as advertising)” – as identified by research over the past 15 years on </w:t>
      </w:r>
      <w:r w:rsidRPr="007242E3">
        <w:rPr>
          <w:b/>
        </w:rPr>
        <w:t>two-sided and multi-sided markets</w:t>
      </w:r>
      <w:r>
        <w:t xml:space="preserve">.  </w:t>
      </w:r>
    </w:p>
    <w:p w:rsidR="007242E3" w:rsidRDefault="007242E3" w:rsidP="007242E3">
      <w:pPr>
        <w:pStyle w:val="ListParagraph"/>
        <w:autoSpaceDE w:val="0"/>
        <w:autoSpaceDN w:val="0"/>
        <w:adjustRightInd w:val="0"/>
        <w:spacing w:after="0"/>
        <w:jc w:val="both"/>
      </w:pPr>
    </w:p>
    <w:p w:rsidR="007242E3" w:rsidRDefault="007242E3" w:rsidP="007242E3">
      <w:pPr>
        <w:pStyle w:val="ListParagraph"/>
        <w:autoSpaceDE w:val="0"/>
        <w:autoSpaceDN w:val="0"/>
        <w:adjustRightInd w:val="0"/>
        <w:spacing w:after="0"/>
        <w:ind w:left="0"/>
        <w:jc w:val="both"/>
      </w:pPr>
      <w:r>
        <w:t xml:space="preserve">One possible implication is that online and other companies that are expanding “organically”, and benefitting from and achieving dominance as a consequence of the scale, network and “algorithmic and other learning” effects of Big Data are well positioned to use the superior competitive performance defense in abuse of dominance, monopolization and other competition law cases. </w:t>
      </w:r>
    </w:p>
    <w:p w:rsidR="007242E3" w:rsidRDefault="007242E3" w:rsidP="007242E3">
      <w:pPr>
        <w:pStyle w:val="ListParagraph"/>
        <w:autoSpaceDE w:val="0"/>
        <w:autoSpaceDN w:val="0"/>
        <w:adjustRightInd w:val="0"/>
        <w:spacing w:after="0"/>
        <w:jc w:val="both"/>
      </w:pPr>
    </w:p>
    <w:p w:rsidR="007242E3" w:rsidRDefault="007242E3" w:rsidP="007242E3">
      <w:pPr>
        <w:pStyle w:val="ListParagraph"/>
        <w:autoSpaceDE w:val="0"/>
        <w:autoSpaceDN w:val="0"/>
        <w:adjustRightInd w:val="0"/>
        <w:spacing w:after="0"/>
        <w:ind w:left="0"/>
        <w:jc w:val="both"/>
      </w:pPr>
      <w:r>
        <w:t>In the business literature, organic growth is defined as the process of business expansion by increased output, customer base expansion, or new product development, as opposed to mergers and acquisitions which is considered to be inorganic growth.  Compared to mergers and acquisitions, achieving market dominance through organic growth is less obvious, more difficult to identify by regulators, the business and financial media, and other stakeholders, and is more controversial when addressed by competition authorities and sectoral regulators – especially when the competition matter involves highly innovative companies</w:t>
      </w:r>
      <w:r w:rsidR="00644CCA">
        <w:t xml:space="preserve"> that are generating applications and products that are highly valued by final consumers and other purchasers and market participants</w:t>
      </w:r>
      <w:r>
        <w:t xml:space="preserve">.         </w:t>
      </w:r>
    </w:p>
    <w:p w:rsidR="007242E3" w:rsidRDefault="007242E3" w:rsidP="00046D91">
      <w:pPr>
        <w:pStyle w:val="ListParagraph"/>
        <w:autoSpaceDE w:val="0"/>
        <w:autoSpaceDN w:val="0"/>
        <w:adjustRightInd w:val="0"/>
        <w:spacing w:after="0"/>
        <w:ind w:left="0"/>
        <w:jc w:val="both"/>
      </w:pPr>
    </w:p>
    <w:p w:rsidR="00046D91" w:rsidRDefault="00046D91" w:rsidP="00046D91">
      <w:pPr>
        <w:autoSpaceDE w:val="0"/>
        <w:autoSpaceDN w:val="0"/>
        <w:adjustRightInd w:val="0"/>
        <w:spacing w:after="0"/>
        <w:jc w:val="both"/>
      </w:pPr>
      <w:r>
        <w:lastRenderedPageBreak/>
        <w:t xml:space="preserve">The digital economy in recent years has experienced substantial increases in </w:t>
      </w:r>
      <w:r>
        <w:rPr>
          <w:b/>
        </w:rPr>
        <w:t>m</w:t>
      </w:r>
      <w:r w:rsidRPr="009B16C7">
        <w:rPr>
          <w:b/>
        </w:rPr>
        <w:t>arket concentration and market power</w:t>
      </w:r>
      <w:r>
        <w:t xml:space="preserve"> for the “corporate giants” in many digital intermediary markets</w:t>
      </w:r>
      <w:r w:rsidR="00644CCA">
        <w:t>,</w:t>
      </w:r>
      <w:r>
        <w:t xml:space="preserve"> and </w:t>
      </w:r>
      <w:r w:rsidR="00644CCA">
        <w:t xml:space="preserve">in </w:t>
      </w:r>
      <w:r>
        <w:t>the potential opportunities for privately run digital intermediaries to collude on price</w:t>
      </w:r>
      <w:r w:rsidR="00AF470E">
        <w:t xml:space="preserve">.  Market power </w:t>
      </w:r>
      <w:r>
        <w:t>can be augmented by the protectionist laws and regulations of local and other governments that constrain entry and competition by potentially more efficient and innovative maverick and other firms in digital intermediary markets (Van Loo 2017:30-32 and 37-39).</w:t>
      </w:r>
      <w:r>
        <w:rPr>
          <w:rStyle w:val="FootnoteReference"/>
        </w:rPr>
        <w:footnoteReference w:id="23"/>
      </w:r>
      <w:r>
        <w:t xml:space="preserve"> More generally, d</w:t>
      </w:r>
      <w:r w:rsidRPr="00D938F2">
        <w:t xml:space="preserve">ata-driven business models and strategies in some digital market contexts can favour market concentration and dominance, </w:t>
      </w:r>
      <w:r>
        <w:t xml:space="preserve">“the </w:t>
      </w:r>
      <w:r w:rsidRPr="00D938F2">
        <w:t>winner takes all</w:t>
      </w:r>
      <w:r>
        <w:t>”</w:t>
      </w:r>
      <w:r w:rsidRPr="00D938F2">
        <w:t xml:space="preserve"> </w:t>
      </w:r>
      <w:r>
        <w:t>outcomes,</w:t>
      </w:r>
      <w:r w:rsidRPr="00D938F2">
        <w:t xml:space="preserve"> and therefore</w:t>
      </w:r>
      <w:r w:rsidRPr="0046258F">
        <w:rPr>
          <w:b/>
        </w:rPr>
        <w:t xml:space="preserve"> competition </w:t>
      </w:r>
      <w:r w:rsidRPr="0046258F">
        <w:rPr>
          <w:b/>
          <w:u w:val="single"/>
        </w:rPr>
        <w:t>for</w:t>
      </w:r>
      <w:r w:rsidRPr="0046258F">
        <w:rPr>
          <w:b/>
        </w:rPr>
        <w:t xml:space="preserve"> rather than within the market </w:t>
      </w:r>
      <w:r>
        <w:t>(Stucke and Grunes 2015:6-7).</w:t>
      </w:r>
    </w:p>
    <w:p w:rsidR="00046D91" w:rsidRDefault="00046D91" w:rsidP="00046D91">
      <w:pPr>
        <w:autoSpaceDE w:val="0"/>
        <w:autoSpaceDN w:val="0"/>
        <w:adjustRightInd w:val="0"/>
        <w:spacing w:after="0"/>
        <w:jc w:val="both"/>
      </w:pPr>
    </w:p>
    <w:p w:rsidR="00B01C1C" w:rsidRPr="00B01C1C" w:rsidRDefault="00B01C1C" w:rsidP="00046D91">
      <w:pPr>
        <w:autoSpaceDE w:val="0"/>
        <w:autoSpaceDN w:val="0"/>
        <w:adjustRightInd w:val="0"/>
        <w:spacing w:after="0"/>
        <w:jc w:val="both"/>
        <w:rPr>
          <w:u w:val="single"/>
        </w:rPr>
      </w:pPr>
      <w:r w:rsidRPr="00B01C1C">
        <w:rPr>
          <w:u w:val="single"/>
        </w:rPr>
        <w:t>Free Good</w:t>
      </w:r>
      <w:r w:rsidR="0010497A">
        <w:rPr>
          <w:u w:val="single"/>
        </w:rPr>
        <w:t>s and Related</w:t>
      </w:r>
      <w:r w:rsidRPr="00B01C1C">
        <w:rPr>
          <w:u w:val="single"/>
        </w:rPr>
        <w:t xml:space="preserve"> Puzzle</w:t>
      </w:r>
      <w:r w:rsidR="0010497A">
        <w:rPr>
          <w:u w:val="single"/>
        </w:rPr>
        <w:t>s</w:t>
      </w:r>
    </w:p>
    <w:p w:rsidR="00D15E51" w:rsidRDefault="00046D91" w:rsidP="00046D91">
      <w:pPr>
        <w:autoSpaceDE w:val="0"/>
        <w:autoSpaceDN w:val="0"/>
        <w:adjustRightInd w:val="0"/>
        <w:spacing w:after="0"/>
        <w:jc w:val="both"/>
      </w:pPr>
      <w:r w:rsidRPr="0046258F">
        <w:rPr>
          <w:b/>
        </w:rPr>
        <w:t>The attraction, allure, risks and dangers of “free goods and services”</w:t>
      </w:r>
      <w:r>
        <w:t xml:space="preserve"> to consumers and other </w:t>
      </w:r>
      <w:r w:rsidR="00AF470E">
        <w:t xml:space="preserve">purchasers and </w:t>
      </w:r>
      <w:r>
        <w:t>users can distort market outcomes</w:t>
      </w:r>
      <w:r w:rsidR="00AF470E">
        <w:t xml:space="preserve">.  These distortions and failures can </w:t>
      </w:r>
      <w:r>
        <w:t xml:space="preserve">especially </w:t>
      </w:r>
      <w:r w:rsidR="00AF470E">
        <w:t xml:space="preserve">emerge </w:t>
      </w:r>
      <w:r>
        <w:t>when they fail to consider</w:t>
      </w:r>
      <w:r w:rsidR="00D15E51">
        <w:t>:</w:t>
      </w:r>
      <w:r>
        <w:t xml:space="preserve"> </w:t>
      </w:r>
    </w:p>
    <w:p w:rsidR="00D15E51" w:rsidRDefault="00046D91" w:rsidP="00046D91">
      <w:pPr>
        <w:pStyle w:val="ListParagraph"/>
        <w:numPr>
          <w:ilvl w:val="0"/>
          <w:numId w:val="31"/>
        </w:numPr>
        <w:autoSpaceDE w:val="0"/>
        <w:autoSpaceDN w:val="0"/>
        <w:adjustRightInd w:val="0"/>
        <w:spacing w:after="0"/>
        <w:jc w:val="both"/>
      </w:pPr>
      <w:r>
        <w:t xml:space="preserve">the potentially high costs of “free goods” in terms of: company access to their personal information </w:t>
      </w:r>
      <w:r w:rsidRPr="008A22F3">
        <w:t>and the</w:t>
      </w:r>
      <w:r>
        <w:t xml:space="preserve">ir </w:t>
      </w:r>
      <w:r w:rsidRPr="008A22F3">
        <w:t>scarce time, energy, attentio</w:t>
      </w:r>
      <w:r w:rsidR="00D15E51">
        <w:t xml:space="preserve">n span and cognitive resources -- </w:t>
      </w:r>
      <w:r w:rsidRPr="008A22F3">
        <w:t>money is not the onl</w:t>
      </w:r>
      <w:r w:rsidR="00D15E51">
        <w:t>y thing that is in short supply</w:t>
      </w:r>
      <w:r>
        <w:t xml:space="preserve">; </w:t>
      </w:r>
    </w:p>
    <w:p w:rsidR="00D15E51" w:rsidRDefault="00D15E51" w:rsidP="00046D91">
      <w:pPr>
        <w:pStyle w:val="ListParagraph"/>
        <w:numPr>
          <w:ilvl w:val="0"/>
          <w:numId w:val="31"/>
        </w:numPr>
        <w:autoSpaceDE w:val="0"/>
        <w:autoSpaceDN w:val="0"/>
        <w:adjustRightInd w:val="0"/>
        <w:spacing w:after="0"/>
        <w:jc w:val="both"/>
      </w:pPr>
      <w:r>
        <w:t xml:space="preserve">potential </w:t>
      </w:r>
      <w:r w:rsidR="00046D91">
        <w:t xml:space="preserve">losses in privacy, anonymity, personal security, autonomy, self-determination, and control; </w:t>
      </w:r>
    </w:p>
    <w:p w:rsidR="00D15E51" w:rsidRDefault="00D15E51" w:rsidP="00046D91">
      <w:pPr>
        <w:pStyle w:val="ListParagraph"/>
        <w:numPr>
          <w:ilvl w:val="0"/>
          <w:numId w:val="31"/>
        </w:numPr>
        <w:autoSpaceDE w:val="0"/>
        <w:autoSpaceDN w:val="0"/>
        <w:adjustRightInd w:val="0"/>
        <w:spacing w:after="0"/>
        <w:jc w:val="both"/>
      </w:pPr>
      <w:r>
        <w:t>potential losses in</w:t>
      </w:r>
      <w:r w:rsidR="00046D91" w:rsidRPr="008A22F3">
        <w:t xml:space="preserve"> product choice and variety and reduced </w:t>
      </w:r>
      <w:r>
        <w:t xml:space="preserve">autonomy and </w:t>
      </w:r>
      <w:r w:rsidR="00046D91" w:rsidRPr="008A22F3">
        <w:t xml:space="preserve">control </w:t>
      </w:r>
      <w:r w:rsidR="00046D91">
        <w:t xml:space="preserve">in the future </w:t>
      </w:r>
      <w:r w:rsidR="00046D91" w:rsidRPr="008A22F3">
        <w:t xml:space="preserve">because some </w:t>
      </w:r>
      <w:r w:rsidR="00046D91">
        <w:t xml:space="preserve">online </w:t>
      </w:r>
      <w:r w:rsidR="00046D91" w:rsidRPr="008A22F3">
        <w:t>suppliers are f</w:t>
      </w:r>
      <w:r w:rsidR="00046D91">
        <w:t xml:space="preserve">orced out of the market; </w:t>
      </w:r>
    </w:p>
    <w:p w:rsidR="00D15E51" w:rsidRDefault="00046D91" w:rsidP="00046D91">
      <w:pPr>
        <w:pStyle w:val="ListParagraph"/>
        <w:numPr>
          <w:ilvl w:val="0"/>
          <w:numId w:val="31"/>
        </w:numPr>
        <w:autoSpaceDE w:val="0"/>
        <w:autoSpaceDN w:val="0"/>
        <w:adjustRightInd w:val="0"/>
        <w:spacing w:after="0"/>
        <w:jc w:val="both"/>
      </w:pPr>
      <w:r w:rsidRPr="008A22F3">
        <w:t xml:space="preserve">the possibility of higher prices and lower quality in the future because of the enhanced market power of the </w:t>
      </w:r>
      <w:r>
        <w:t xml:space="preserve">“online </w:t>
      </w:r>
      <w:r w:rsidR="00D15E51">
        <w:t xml:space="preserve">corporate </w:t>
      </w:r>
      <w:r>
        <w:t>giants”</w:t>
      </w:r>
      <w:r w:rsidR="00D15E51">
        <w:t>, and,</w:t>
      </w:r>
    </w:p>
    <w:p w:rsidR="00046D91" w:rsidRDefault="00644CCA" w:rsidP="00046D91">
      <w:pPr>
        <w:pStyle w:val="ListParagraph"/>
        <w:numPr>
          <w:ilvl w:val="0"/>
          <w:numId w:val="31"/>
        </w:numPr>
        <w:autoSpaceDE w:val="0"/>
        <w:autoSpaceDN w:val="0"/>
        <w:adjustRightInd w:val="0"/>
        <w:spacing w:after="0"/>
        <w:jc w:val="both"/>
      </w:pPr>
      <w:r>
        <w:t>the possibility that the</w:t>
      </w:r>
      <w:r w:rsidR="00D15E51">
        <w:t xml:space="preserve"> market, social, political and other decisions </w:t>
      </w:r>
      <w:r>
        <w:t xml:space="preserve">of individuals </w:t>
      </w:r>
      <w:r w:rsidR="00D15E51">
        <w:t xml:space="preserve">are being </w:t>
      </w:r>
      <w:r w:rsidR="003306D8">
        <w:t>distorted in a manner that</w:t>
      </w:r>
      <w:r w:rsidR="005844C9">
        <w:t xml:space="preserve"> can</w:t>
      </w:r>
      <w:r w:rsidR="00C31904">
        <w:t xml:space="preserve"> be</w:t>
      </w:r>
      <w:r w:rsidR="00D15E51">
        <w:t xml:space="preserve"> contrary to their </w:t>
      </w:r>
      <w:r w:rsidR="003306D8">
        <w:t xml:space="preserve">preferences and </w:t>
      </w:r>
      <w:r w:rsidR="00D15E51">
        <w:t>longer-term interests</w:t>
      </w:r>
      <w:r w:rsidR="00046D91">
        <w:t>.</w:t>
      </w:r>
      <w:r w:rsidR="00C31904">
        <w:rPr>
          <w:rStyle w:val="FootnoteReference"/>
        </w:rPr>
        <w:footnoteReference w:id="24"/>
      </w:r>
      <w:r w:rsidR="00046D91">
        <w:t xml:space="preserve"> </w:t>
      </w:r>
    </w:p>
    <w:p w:rsidR="00046D91" w:rsidRDefault="00046D91" w:rsidP="00046D91">
      <w:pPr>
        <w:autoSpaceDE w:val="0"/>
        <w:autoSpaceDN w:val="0"/>
        <w:adjustRightInd w:val="0"/>
        <w:spacing w:after="0"/>
        <w:jc w:val="both"/>
      </w:pPr>
    </w:p>
    <w:p w:rsidR="00AB0D7F" w:rsidRDefault="00046D91" w:rsidP="00046D91">
      <w:pPr>
        <w:autoSpaceDE w:val="0"/>
        <w:autoSpaceDN w:val="0"/>
        <w:adjustRightInd w:val="0"/>
        <w:spacing w:after="0"/>
        <w:jc w:val="both"/>
      </w:pPr>
      <w:r>
        <w:t xml:space="preserve">The attractiveness of free goods are increasing for many middle class and other consumers and families that are experiencing higher consumer debt burdens and little or no increases in their wages, </w:t>
      </w:r>
      <w:r w:rsidR="003306D8">
        <w:t>salaries and disposable incomes.  W</w:t>
      </w:r>
      <w:r>
        <w:t xml:space="preserve">hile the costs of “free goods” can be made even </w:t>
      </w:r>
      <w:r>
        <w:lastRenderedPageBreak/>
        <w:t>greater through time by means of the inappropriate use of the term “free” and the vague and overly long, technical and legal privacy policies of digital economy companies.</w:t>
      </w:r>
    </w:p>
    <w:p w:rsidR="00AB0D7F" w:rsidRDefault="00AB0D7F" w:rsidP="00046D91">
      <w:pPr>
        <w:autoSpaceDE w:val="0"/>
        <w:autoSpaceDN w:val="0"/>
        <w:adjustRightInd w:val="0"/>
        <w:spacing w:after="0"/>
        <w:jc w:val="both"/>
      </w:pPr>
    </w:p>
    <w:p w:rsidR="00AB0D7F" w:rsidRDefault="00AB0D7F" w:rsidP="00AB0D7F">
      <w:pPr>
        <w:autoSpaceDE w:val="0"/>
        <w:autoSpaceDN w:val="0"/>
        <w:adjustRightInd w:val="0"/>
        <w:spacing w:after="0"/>
        <w:jc w:val="both"/>
      </w:pPr>
      <w:r>
        <w:t>Many researchers and studies have explored the competition policy and law issues of s</w:t>
      </w:r>
      <w:r w:rsidR="00644CCA">
        <w:t>o</w:t>
      </w:r>
      <w:r>
        <w:t>-called “free goods” such as the “free goods defense” (see e.g. OECD 2016:18-19 and 25-26, Stucke and Grunes 2015:9, Friedman 2008, Chirita 2016, Newman 2015a and 2015b, and Gal and Rubinfeld 2014</w:t>
      </w:r>
      <w:r w:rsidR="0065778C">
        <w:t>)</w:t>
      </w:r>
      <w:r>
        <w:t>.  Ne</w:t>
      </w:r>
      <w:r w:rsidR="0073417B">
        <w:t>wman (2015a and 2015b) also contend</w:t>
      </w:r>
      <w:r>
        <w:t xml:space="preserve"> that analysts should more often employ the insights from behavioral economics research on the “zero price effect”.  This effect could bring into play consumer protection law, privacy laws, advertising laws, regulations and standards, environmental laws because of waste and inefficient use of scarce natural resources (think of free newspapers scattered on sidewalks and the floors of buses), and sectoral regulations on e.g. telecommunication</w:t>
      </w:r>
      <w:r w:rsidR="0065778C">
        <w:t>s</w:t>
      </w:r>
      <w:r>
        <w:t xml:space="preserve">, transportation and energy.  </w:t>
      </w:r>
    </w:p>
    <w:p w:rsidR="00AB0D7F" w:rsidRDefault="00AB0D7F" w:rsidP="00AB0D7F">
      <w:pPr>
        <w:autoSpaceDE w:val="0"/>
        <w:autoSpaceDN w:val="0"/>
        <w:adjustRightInd w:val="0"/>
        <w:spacing w:after="0"/>
        <w:jc w:val="both"/>
      </w:pPr>
    </w:p>
    <w:p w:rsidR="00AB0D7F" w:rsidRDefault="00AB0D7F" w:rsidP="00AB0D7F">
      <w:pPr>
        <w:autoSpaceDE w:val="0"/>
        <w:autoSpaceDN w:val="0"/>
        <w:adjustRightInd w:val="0"/>
        <w:spacing w:after="0"/>
        <w:jc w:val="both"/>
      </w:pPr>
      <w:r>
        <w:t>Friedman (2008) applies the insights from behavioral economics and contends that “describing a product as ‘free’ is deceptive and may affect the consumer’s rational decision-making process, making them pay more for the product than they would if they were fully informed” (OECD 2016:25).   Hoofnagle and Whittington (2014) “propose a transaction cost economics (TCE) approach to account for the actual costs involved in the transaction of online products, such as the track of users’ data, the cost of monitoring changes in privacy policy, switching and cancellation costs that lead to lock-in, and the lack of information security.  Based on the TCE analysis, they discuss alternative policies to improve the efficiency of transactions, such as the legal recognition that the transfer of personal information is a non-free exchange of value; and forcing companies to notify subscribers that the service is provided in exchange for personal data and to detail the purpose for the data collected” (OECD 2016:26).</w:t>
      </w:r>
    </w:p>
    <w:p w:rsidR="00046D91" w:rsidRDefault="00AB0D7F" w:rsidP="00AB0D7F">
      <w:pPr>
        <w:autoSpaceDE w:val="0"/>
        <w:autoSpaceDN w:val="0"/>
        <w:adjustRightInd w:val="0"/>
        <w:spacing w:after="0"/>
        <w:jc w:val="both"/>
      </w:pPr>
      <w:r>
        <w:t xml:space="preserve">   </w:t>
      </w:r>
    </w:p>
    <w:p w:rsidR="00046D91" w:rsidRDefault="00046D91" w:rsidP="00046D91">
      <w:pPr>
        <w:autoSpaceDE w:val="0"/>
        <w:autoSpaceDN w:val="0"/>
        <w:adjustRightInd w:val="0"/>
        <w:spacing w:after="0"/>
        <w:jc w:val="both"/>
      </w:pPr>
      <w:r w:rsidRPr="0046258F">
        <w:rPr>
          <w:b/>
        </w:rPr>
        <w:t>Price, fee and product attribute complexity</w:t>
      </w:r>
      <w:r>
        <w:t xml:space="preserve">, confusion, deception and shrouding, information, product choice, and decision overload, and other decision making complexities and sources of deception </w:t>
      </w:r>
      <w:r w:rsidR="0065778C">
        <w:t xml:space="preserve">can </w:t>
      </w:r>
      <w:r>
        <w:t xml:space="preserve">hide the true costs </w:t>
      </w:r>
      <w:r w:rsidR="0065778C">
        <w:t xml:space="preserve">of digital economy applications and other products </w:t>
      </w:r>
      <w:r>
        <w:t>from the boundedly rational consumer</w:t>
      </w:r>
      <w:r w:rsidR="003306D8">
        <w:t xml:space="preserve">.  The result </w:t>
      </w:r>
      <w:r>
        <w:t xml:space="preserve">at times </w:t>
      </w:r>
      <w:r w:rsidR="003306D8">
        <w:t>can be</w:t>
      </w:r>
      <w:r>
        <w:t xml:space="preserve"> higher prices</w:t>
      </w:r>
      <w:r w:rsidR="003306D8">
        <w:t xml:space="preserve">, less product quality, variety and choice, </w:t>
      </w:r>
      <w:r>
        <w:t>and other harms to consumers compared with more conventional transactions (</w:t>
      </w:r>
      <w:r w:rsidR="003306D8">
        <w:t xml:space="preserve">see e.g. </w:t>
      </w:r>
      <w:r>
        <w:t xml:space="preserve">Mehra 2016, and Van Loo 2017:21 and 39-41 on the challenges with extending current consumer protection laws and regulations to the digital intermediary marketplace). </w:t>
      </w:r>
    </w:p>
    <w:p w:rsidR="00046D91" w:rsidRDefault="00046D91" w:rsidP="00046D91">
      <w:pPr>
        <w:pStyle w:val="ListParagraph"/>
        <w:autoSpaceDE w:val="0"/>
        <w:autoSpaceDN w:val="0"/>
        <w:adjustRightInd w:val="0"/>
        <w:spacing w:after="0"/>
        <w:ind w:left="360"/>
        <w:jc w:val="both"/>
      </w:pPr>
    </w:p>
    <w:p w:rsidR="0073417B" w:rsidRDefault="00046D91" w:rsidP="00046D91">
      <w:pPr>
        <w:autoSpaceDE w:val="0"/>
        <w:autoSpaceDN w:val="0"/>
        <w:adjustRightInd w:val="0"/>
        <w:spacing w:after="0"/>
        <w:jc w:val="both"/>
      </w:pPr>
      <w:r>
        <w:t xml:space="preserve">The </w:t>
      </w:r>
      <w:r w:rsidRPr="0046258F">
        <w:rPr>
          <w:b/>
        </w:rPr>
        <w:t>undisclosed biases and self-interests</w:t>
      </w:r>
      <w:r>
        <w:t xml:space="preserve"> of digital intermediaries, algorithmic consumers</w:t>
      </w:r>
      <w:r w:rsidR="00375A4C">
        <w:t xml:space="preserve"> and suppliers</w:t>
      </w:r>
      <w:r>
        <w:t xml:space="preserve">, and other online companies are embedded, hidden and protected within algorithms and computer code </w:t>
      </w:r>
      <w:r w:rsidR="00375A4C">
        <w:t>in a manner that</w:t>
      </w:r>
      <w:r>
        <w:t xml:space="preserve"> for example can </w:t>
      </w:r>
      <w:r w:rsidR="00375A4C">
        <w:t xml:space="preserve">discriminate between different consumer groups and </w:t>
      </w:r>
      <w:r>
        <w:t xml:space="preserve">favour larger suppliers and higher priced products over other suppliers and products. </w:t>
      </w:r>
      <w:r w:rsidR="0073417B">
        <w:t xml:space="preserve"> </w:t>
      </w:r>
    </w:p>
    <w:p w:rsidR="0073417B" w:rsidRDefault="0073417B" w:rsidP="00046D91">
      <w:pPr>
        <w:autoSpaceDE w:val="0"/>
        <w:autoSpaceDN w:val="0"/>
        <w:adjustRightInd w:val="0"/>
        <w:spacing w:after="0"/>
        <w:jc w:val="both"/>
      </w:pPr>
    </w:p>
    <w:p w:rsidR="00046D91" w:rsidRDefault="00046D91" w:rsidP="00046D91">
      <w:pPr>
        <w:autoSpaceDE w:val="0"/>
        <w:autoSpaceDN w:val="0"/>
        <w:adjustRightInd w:val="0"/>
        <w:spacing w:after="0"/>
        <w:jc w:val="both"/>
      </w:pPr>
      <w:r w:rsidRPr="0046258F">
        <w:t>Competition and consumer welfare are further constrained by the</w:t>
      </w:r>
      <w:r>
        <w:rPr>
          <w:b/>
        </w:rPr>
        <w:t xml:space="preserve"> i</w:t>
      </w:r>
      <w:r w:rsidRPr="0046258F">
        <w:rPr>
          <w:b/>
        </w:rPr>
        <w:t>nformation barriers</w:t>
      </w:r>
      <w:r>
        <w:t xml:space="preserve"> </w:t>
      </w:r>
      <w:r w:rsidR="0073417B">
        <w:t xml:space="preserve">and asymmetries </w:t>
      </w:r>
      <w:r>
        <w:t>that prevent digital intermediaries, algorithmic consumers, platform cooperatives and potential entrants, from having access to the data they need for designing and operating effective algorithms that are truly helpful to consumers</w:t>
      </w:r>
      <w:r w:rsidR="0073417B">
        <w:t>, regulators and the competitive process</w:t>
      </w:r>
      <w:r>
        <w:t xml:space="preserve">; </w:t>
      </w:r>
      <w:r>
        <w:lastRenderedPageBreak/>
        <w:t xml:space="preserve">and are </w:t>
      </w:r>
      <w:r w:rsidR="0073417B">
        <w:t>needed</w:t>
      </w:r>
      <w:r>
        <w:t xml:space="preserve"> to facilitate entry into digital markets.</w:t>
      </w:r>
      <w:r w:rsidR="0073417B">
        <w:t xml:space="preserve">  </w:t>
      </w:r>
      <w:r>
        <w:t xml:space="preserve">The </w:t>
      </w:r>
      <w:r w:rsidRPr="0046258F">
        <w:rPr>
          <w:b/>
        </w:rPr>
        <w:t>proprietary and protected nature</w:t>
      </w:r>
      <w:r>
        <w:t xml:space="preserve"> of many of these and other artificial intelligence (AI) innovations keep them hidden from public view and from regulatory authorities and civil society groups – by means of corporate, intellectual property, trade secrecy and other laws and regulations and because they are classified by governments as essential to national security.</w:t>
      </w:r>
      <w:r>
        <w:rPr>
          <w:rStyle w:val="FootnoteReference"/>
        </w:rPr>
        <w:footnoteReference w:id="25"/>
      </w:r>
      <w:r>
        <w:t xml:space="preserve">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There is the danger that similar to conventional nudges, </w:t>
      </w:r>
      <w:r w:rsidRPr="0046258F">
        <w:rPr>
          <w:b/>
        </w:rPr>
        <w:t>digital nudges</w:t>
      </w:r>
      <w:r>
        <w:rPr>
          <w:b/>
        </w:rPr>
        <w:t>,</w:t>
      </w:r>
      <w:r>
        <w:t xml:space="preserve"> </w:t>
      </w:r>
      <w:r w:rsidR="00AB0D7F">
        <w:t xml:space="preserve">associated with </w:t>
      </w:r>
      <w:r w:rsidR="0065778C">
        <w:t>changes to choice architecture</w:t>
      </w:r>
      <w:r>
        <w:t xml:space="preserve"> and their computer algorithms</w:t>
      </w:r>
      <w:r w:rsidR="0065778C">
        <w:t>,</w:t>
      </w:r>
      <w:r>
        <w:t xml:space="preserve"> will be poorly designed and implemented and will harm the consumer and other users – arguably in ways that are less obvious</w:t>
      </w:r>
      <w:r w:rsidR="00AB0D7F">
        <w:t xml:space="preserve"> and harder to remedy,</w:t>
      </w:r>
      <w:r>
        <w:t xml:space="preserve"> compared with conventional nudges.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A related danger discussed in the digital economy literature is the </w:t>
      </w:r>
      <w:r w:rsidRPr="0046258F">
        <w:rPr>
          <w:b/>
        </w:rPr>
        <w:t>intentional or unintentional unethical and non-compliant conduct</w:t>
      </w:r>
      <w:r>
        <w:t xml:space="preserve"> and consumer, competition, privacy and other regulatory harms</w:t>
      </w:r>
      <w:r w:rsidR="0065778C">
        <w:t>,</w:t>
      </w:r>
      <w:r>
        <w:t xml:space="preserve"> as a consequence of poorly designed and operated algorithms, digital platforms and related software programs of algorithmic consumers, </w:t>
      </w:r>
      <w:r w:rsidR="00AB0D7F">
        <w:t xml:space="preserve">suppliers and intermediaries.  </w:t>
      </w:r>
      <w:r>
        <w:t>The result can be anticompetitive, consumer welfare, privacy, and other regulatory harms even when there are no obvious and intentional anticompetitive, non-compliant and unethical business practices</w:t>
      </w:r>
      <w:r w:rsidR="0073417B">
        <w:t>.  These situations can potentially lead to what can be called</w:t>
      </w:r>
      <w:r>
        <w:t xml:space="preserve"> </w:t>
      </w:r>
      <w:r w:rsidR="0073417B">
        <w:t xml:space="preserve">“the </w:t>
      </w:r>
      <w:r>
        <w:t>algorithm is to blame and is the only culprit” defense by online and other companies that are using and benefitting from “algorithmic intelligence”.</w:t>
      </w:r>
      <w:r>
        <w:rPr>
          <w:rStyle w:val="FootnoteReference"/>
        </w:rPr>
        <w:footnoteReference w:id="26"/>
      </w:r>
      <w:r>
        <w:t xml:space="preserve">  </w:t>
      </w:r>
      <w:r w:rsidR="00164C0B">
        <w:t>These possibilities appear to be consistent with recent events</w:t>
      </w:r>
      <w:r w:rsidR="00AE3FEE">
        <w:t xml:space="preserve">, </w:t>
      </w:r>
      <w:r w:rsidR="00164C0B">
        <w:t xml:space="preserve">allegations </w:t>
      </w:r>
      <w:r w:rsidR="00AE3FEE">
        <w:t xml:space="preserve">and rationalizations from operators </w:t>
      </w:r>
      <w:r w:rsidR="00164C0B">
        <w:t>surrounding the most recent American presidential election</w:t>
      </w:r>
      <w:r w:rsidR="0073417B">
        <w:t>,</w:t>
      </w:r>
      <w:r w:rsidR="00164C0B">
        <w:t xml:space="preserve"> whereby voter decisions in political </w:t>
      </w:r>
      <w:r w:rsidR="00164C0B">
        <w:lastRenderedPageBreak/>
        <w:t>markets were arguably distorted by poorly designed and operated algorithms</w:t>
      </w:r>
      <w:r w:rsidR="0073417B">
        <w:t xml:space="preserve"> with “unintentional consequences”</w:t>
      </w:r>
      <w:r w:rsidR="00164C0B">
        <w:t xml:space="preserve">.    </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 xml:space="preserve">Mehra (2016) discusses the need to </w:t>
      </w:r>
      <w:r w:rsidRPr="00AE3FEE">
        <w:rPr>
          <w:b/>
        </w:rPr>
        <w:t>expand cartel and collusion laws</w:t>
      </w:r>
      <w:r>
        <w:t xml:space="preserve"> in order to encompass “unintentional” price coordination and collusion because of “anticomp</w:t>
      </w:r>
      <w:r w:rsidR="0073417B">
        <w:t xml:space="preserve">etitive” robo-seller algorithms and algorithmic/machine-learning from their interactions with other algorithms in digital markets.  Accordingly, </w:t>
      </w:r>
      <w:r>
        <w:t xml:space="preserve">OECD </w:t>
      </w:r>
      <w:r w:rsidR="00AE3FEE">
        <w:t>(</w:t>
      </w:r>
      <w:r>
        <w:t>2016</w:t>
      </w:r>
      <w:r w:rsidR="00AE3FEE">
        <w:t>)</w:t>
      </w:r>
      <w:r>
        <w:t xml:space="preserve"> and Stucke and Grunes </w:t>
      </w:r>
      <w:r w:rsidR="00AE3FEE">
        <w:t>(</w:t>
      </w:r>
      <w:r>
        <w:t>2016</w:t>
      </w:r>
      <w:r w:rsidR="00AE3FEE">
        <w:t>)</w:t>
      </w:r>
      <w:r>
        <w:t xml:space="preserve"> discuss the “deep learning” of computers and algorithms</w:t>
      </w:r>
      <w:r w:rsidR="00AE3FEE">
        <w:t>,</w:t>
      </w:r>
      <w:r>
        <w:t xml:space="preserve"> which arguably could lead to “unintentional” anticompetitive, consumer protection, privacy and other risks and harms that typically cannot be addressed by existing laws and regulations because of the “blame the algorithm” defense.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Algorithms of all kinds are developed and operated by self-interested and boundedly rational human beings, who either intentionally or unintentionally can design, code and operate algorithms in a non-transparent and hidden manner that can soften competition, increase privacy and related risks, and reduce consumer choice, variety and welfare.</w:t>
      </w:r>
      <w:r>
        <w:rPr>
          <w:rStyle w:val="FootnoteReference"/>
        </w:rPr>
        <w:footnoteReference w:id="27"/>
      </w:r>
      <w:r>
        <w:t>.  For these and other reasons, tacit and other forms of collusion as well as follow-the leader pricing and other forms of joint and collective abuse of dominance can become even more difficult to identify and remedy.  In particular, Big Data and related digital applications provide opportunities and incentives for companies to find new ways to collude, especially when these “new and improved” anticompetitive practices are difficult to detect and to prosecute before a competition court, tribunal or commission (</w:t>
      </w:r>
      <w:r>
        <w:rPr>
          <w:lang w:val="en-US"/>
        </w:rPr>
        <w:t>OECD 2016:23-24 and Stucke and Ezrachi 2016)</w:t>
      </w:r>
      <w:r>
        <w:t xml:space="preserve">.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Competition and consumer concerns can also arise as a consequence of the incentives and motivation that are driving </w:t>
      </w:r>
      <w:r w:rsidRPr="00993CCB">
        <w:rPr>
          <w:b/>
        </w:rPr>
        <w:t>private and government run digital intermediaries</w:t>
      </w:r>
      <w:r>
        <w:t xml:space="preserve"> as well as other algorithm operators – such as maximizing the number of subscribers, users, enrollees, transactions, and of course revenues and profits for private operators</w:t>
      </w:r>
      <w:r w:rsidR="00002F74">
        <w:t xml:space="preserve">. These incentives </w:t>
      </w:r>
      <w:r>
        <w:t xml:space="preserve"> can be very different from those of consumers and other users, leading to potential conflicts of interest and consumer and other regulatory detriment (Van Loo 2017:27-29).</w:t>
      </w:r>
      <w:r w:rsidR="00002F74">
        <w:t xml:space="preserve">  Better alignment of incentives in digital markets is a subject area requiring much greater research from a behavioral, institutional and regulatory perspective.</w:t>
      </w:r>
      <w:r>
        <w:t xml:space="preserve">  </w:t>
      </w:r>
    </w:p>
    <w:p w:rsidR="00046D91" w:rsidRDefault="00046D91" w:rsidP="00046D91">
      <w:pPr>
        <w:pStyle w:val="ListParagraph"/>
        <w:autoSpaceDE w:val="0"/>
        <w:autoSpaceDN w:val="0"/>
        <w:adjustRightInd w:val="0"/>
        <w:spacing w:after="0"/>
        <w:ind w:left="360"/>
        <w:jc w:val="both"/>
      </w:pPr>
    </w:p>
    <w:p w:rsidR="00046D91" w:rsidRDefault="00002F74" w:rsidP="00046D91">
      <w:pPr>
        <w:autoSpaceDE w:val="0"/>
        <w:autoSpaceDN w:val="0"/>
        <w:adjustRightInd w:val="0"/>
        <w:spacing w:after="0"/>
        <w:jc w:val="both"/>
      </w:pPr>
      <w:r>
        <w:t>As noted above, p</w:t>
      </w:r>
      <w:r w:rsidR="00046D91">
        <w:t xml:space="preserve">roducers, suppliers, retailers, service providers, and other sellers have both the incentives </w:t>
      </w:r>
      <w:r w:rsidR="00164C0B">
        <w:t xml:space="preserve">and the </w:t>
      </w:r>
      <w:r w:rsidR="00046D91">
        <w:t xml:space="preserve">ability to hide behind these algorithms and </w:t>
      </w:r>
      <w:r w:rsidR="00046D91" w:rsidRPr="006A22B7">
        <w:rPr>
          <w:b/>
        </w:rPr>
        <w:t>pass on the blame</w:t>
      </w:r>
      <w:r w:rsidR="00046D91">
        <w:t xml:space="preserve"> to the designers and operators of algorithms for: “surge pricing” and other forms of “dynamic pricing”, sudden and dramatic shifts in securities and other financial markets, and other unpredictable, questionable and detrimental market outcomes, distortions and failures</w:t>
      </w:r>
      <w:r w:rsidR="00164C0B">
        <w:t>.  “T</w:t>
      </w:r>
      <w:r w:rsidR="00046D91">
        <w:t>he devil algorithm is the culprit and made me do it</w:t>
      </w:r>
      <w:r w:rsidR="00164C0B">
        <w:t>"</w:t>
      </w:r>
      <w:r w:rsidR="00046D91">
        <w:t xml:space="preserve"> (Mehra 2016:1323-1327 and 1338-1339).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There is the potential as well for some private digital intermediaries and marketplaces to not understand, ignore and/or </w:t>
      </w:r>
      <w:r w:rsidRPr="006A22B7">
        <w:rPr>
          <w:b/>
        </w:rPr>
        <w:t>abuse their regulatory roles and responsibilities</w:t>
      </w:r>
      <w:r>
        <w:t xml:space="preserve"> and their related public functions; and for governments to use private digital regulators as an inappropriate </w:t>
      </w:r>
      <w:r>
        <w:lastRenderedPageBreak/>
        <w:t xml:space="preserve">rationale and excuse for deregulation and reducing government regulatory scope, enforcement, budgets and other capabilities (Van Loo 2017:42-45 and Cohen 2016a and 2016b).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One ver</w:t>
      </w:r>
      <w:r w:rsidR="00002F74">
        <w:t>y real risk is that: government-</w:t>
      </w:r>
      <w:r>
        <w:t xml:space="preserve">run digital intermediaries/gatekeepers will not be provided with the </w:t>
      </w:r>
      <w:r w:rsidRPr="006A22B7">
        <w:rPr>
          <w:b/>
        </w:rPr>
        <w:t xml:space="preserve">financial, human capital, </w:t>
      </w:r>
      <w:r w:rsidR="00002F74">
        <w:rPr>
          <w:b/>
        </w:rPr>
        <w:t xml:space="preserve">technical, </w:t>
      </w:r>
      <w:r w:rsidRPr="006A22B7">
        <w:rPr>
          <w:b/>
        </w:rPr>
        <w:t>and other resources</w:t>
      </w:r>
      <w:r>
        <w:t xml:space="preserve"> and the legal, regulatory, and procedural authorities, mandates and obligations, which they need to be effective, provide good and complete advice, and reach a large number of households/users/beneficiaries.  Related risks are that a costly new public intermediary will be closed down soon after start-up because of a change in government; </w:t>
      </w:r>
      <w:r w:rsidR="00002F74">
        <w:t xml:space="preserve">and the over-reactions of politicians, the media and the general public to any start-up problems.  An additional risk is that </w:t>
      </w:r>
      <w:r>
        <w:t>privately operated digital intermediaries that are mandated, sponsored and supported by governments can represent a new and unfamiliar form of regulatory capture and rent seeking by industry.</w:t>
      </w:r>
      <w:r>
        <w:rPr>
          <w:rStyle w:val="FootnoteReference"/>
        </w:rPr>
        <w:footnoteReference w:id="28"/>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Finding the appropriate balance between the </w:t>
      </w:r>
      <w:r w:rsidRPr="006A22B7">
        <w:rPr>
          <w:b/>
        </w:rPr>
        <w:t xml:space="preserve">potential benefits, costs and risks </w:t>
      </w:r>
      <w:r w:rsidR="00CD5E78">
        <w:rPr>
          <w:b/>
        </w:rPr>
        <w:t>of algorithmic applications</w:t>
      </w:r>
      <w:r w:rsidR="00787288">
        <w:rPr>
          <w:b/>
        </w:rPr>
        <w:t>, “Big Data”</w:t>
      </w:r>
      <w:r w:rsidR="00CD5E78">
        <w:rPr>
          <w:b/>
        </w:rPr>
        <w:t xml:space="preserve"> and digital markets </w:t>
      </w:r>
      <w:r w:rsidR="00002F74">
        <w:rPr>
          <w:b/>
        </w:rPr>
        <w:t xml:space="preserve">for final </w:t>
      </w:r>
      <w:r w:rsidRPr="006A22B7">
        <w:rPr>
          <w:b/>
        </w:rPr>
        <w:t>consumers, business and government customers, and other purchasers and users</w:t>
      </w:r>
      <w:r>
        <w:t xml:space="preserve">, will be challenging for regulators and other participants in digital markets.  On the positive side, digital markets and algorithmic intelligence can provide: </w:t>
      </w:r>
    </w:p>
    <w:p w:rsidR="00BC219B" w:rsidRDefault="00046D91" w:rsidP="00BC219B">
      <w:pPr>
        <w:pStyle w:val="ListParagraph"/>
        <w:numPr>
          <w:ilvl w:val="0"/>
          <w:numId w:val="9"/>
        </w:numPr>
        <w:autoSpaceDE w:val="0"/>
        <w:autoSpaceDN w:val="0"/>
        <w:adjustRightInd w:val="0"/>
        <w:spacing w:after="0"/>
        <w:ind w:left="540" w:hanging="540"/>
        <w:jc w:val="both"/>
      </w:pPr>
      <w:r>
        <w:t>easier, faster, better and less emotional and biased consumer decisions</w:t>
      </w:r>
      <w:r w:rsidR="001F119F">
        <w:t xml:space="preserve"> – including </w:t>
      </w:r>
      <w:r w:rsidR="00BC219B">
        <w:t xml:space="preserve">the </w:t>
      </w:r>
      <w:r w:rsidR="001F119F">
        <w:t xml:space="preserve">potential </w:t>
      </w:r>
      <w:r w:rsidR="00BC219B">
        <w:t xml:space="preserve">for online consumer learning, skill enhancement and empowerment that result in better informed </w:t>
      </w:r>
      <w:r w:rsidR="001F119F">
        <w:t>consumer decisions that are better aligned with th</w:t>
      </w:r>
      <w:r w:rsidR="00BC219B">
        <w:t xml:space="preserve">eir social, sustainability, </w:t>
      </w:r>
      <w:r w:rsidR="001F119F">
        <w:t>environmental</w:t>
      </w:r>
      <w:r w:rsidR="00BC219B">
        <w:t>, and related “other regarding”</w:t>
      </w:r>
      <w:r w:rsidR="001F119F">
        <w:t xml:space="preserve"> preferences (see. e.g. Gazzola et al 2017)</w:t>
      </w:r>
      <w:r>
        <w:t xml:space="preserve">; </w:t>
      </w:r>
    </w:p>
    <w:p w:rsidR="00046D91" w:rsidRDefault="00046D91" w:rsidP="00106211">
      <w:pPr>
        <w:pStyle w:val="ListParagraph"/>
        <w:numPr>
          <w:ilvl w:val="0"/>
          <w:numId w:val="9"/>
        </w:numPr>
        <w:autoSpaceDE w:val="0"/>
        <w:autoSpaceDN w:val="0"/>
        <w:adjustRightInd w:val="0"/>
        <w:spacing w:after="0"/>
        <w:ind w:left="540" w:hanging="540"/>
        <w:jc w:val="both"/>
      </w:pPr>
      <w:r>
        <w:t xml:space="preserve">reduced information, switching and other transactions costs for consumers, business and government customers, and other users; </w:t>
      </w:r>
    </w:p>
    <w:p w:rsidR="00BC219B" w:rsidRDefault="00BC219B" w:rsidP="00BC219B">
      <w:pPr>
        <w:pStyle w:val="ListParagraph"/>
        <w:autoSpaceDE w:val="0"/>
        <w:autoSpaceDN w:val="0"/>
        <w:adjustRightInd w:val="0"/>
        <w:spacing w:after="0"/>
        <w:ind w:left="540"/>
        <w:jc w:val="both"/>
      </w:pPr>
    </w:p>
    <w:p w:rsidR="00CD5E78" w:rsidRDefault="00BC219B" w:rsidP="00106211">
      <w:pPr>
        <w:pStyle w:val="ListParagraph"/>
        <w:numPr>
          <w:ilvl w:val="0"/>
          <w:numId w:val="9"/>
        </w:numPr>
        <w:autoSpaceDE w:val="0"/>
        <w:autoSpaceDN w:val="0"/>
        <w:adjustRightInd w:val="0"/>
        <w:spacing w:after="0"/>
        <w:ind w:left="540" w:hanging="540"/>
        <w:jc w:val="both"/>
      </w:pPr>
      <w:r>
        <w:t xml:space="preserve">potential for </w:t>
      </w:r>
      <w:r w:rsidR="00046D91">
        <w:t>lower product prices from more efficient</w:t>
      </w:r>
      <w:r>
        <w:t>, competitive,</w:t>
      </w:r>
      <w:r w:rsidR="00046D91">
        <w:t xml:space="preserve"> and fairer digital/algorithmic markets</w:t>
      </w:r>
      <w:r w:rsidR="00CD5E78">
        <w:t xml:space="preserve">; </w:t>
      </w:r>
    </w:p>
    <w:p w:rsidR="001B78F7" w:rsidRDefault="001B78F7" w:rsidP="00106211">
      <w:pPr>
        <w:pStyle w:val="ListParagraph"/>
        <w:numPr>
          <w:ilvl w:val="0"/>
          <w:numId w:val="9"/>
        </w:numPr>
        <w:autoSpaceDE w:val="0"/>
        <w:autoSpaceDN w:val="0"/>
        <w:adjustRightInd w:val="0"/>
        <w:spacing w:after="0"/>
        <w:ind w:left="540" w:hanging="540"/>
        <w:jc w:val="both"/>
      </w:pPr>
      <w:r>
        <w:t>a more level playing field in markets driven by information;</w:t>
      </w:r>
    </w:p>
    <w:p w:rsidR="00046D91" w:rsidRDefault="00CD5E78" w:rsidP="00106211">
      <w:pPr>
        <w:pStyle w:val="ListParagraph"/>
        <w:numPr>
          <w:ilvl w:val="0"/>
          <w:numId w:val="9"/>
        </w:numPr>
        <w:autoSpaceDE w:val="0"/>
        <w:autoSpaceDN w:val="0"/>
        <w:adjustRightInd w:val="0"/>
        <w:spacing w:after="0"/>
        <w:ind w:left="540" w:hanging="540"/>
        <w:jc w:val="both"/>
      </w:pPr>
      <w:r>
        <w:t>and perhaps better managed and more efficient</w:t>
      </w:r>
      <w:r w:rsidR="009D7242">
        <w:t>,</w:t>
      </w:r>
      <w:r>
        <w:t xml:space="preserve"> </w:t>
      </w:r>
      <w:r w:rsidR="001B78F7">
        <w:t xml:space="preserve">customer oriented </w:t>
      </w:r>
      <w:r w:rsidR="009D7242">
        <w:t xml:space="preserve">and socially responsible </w:t>
      </w:r>
      <w:r>
        <w:t>national and global supply chains</w:t>
      </w:r>
      <w:r w:rsidR="00240A86">
        <w:t xml:space="preserve"> (see e.g. </w:t>
      </w:r>
      <w:r w:rsidR="00F4618F">
        <w:t xml:space="preserve">Biswas and Sen 2017, </w:t>
      </w:r>
      <w:r w:rsidR="009D7242">
        <w:t xml:space="preserve">Mani et al 2017, </w:t>
      </w:r>
      <w:r w:rsidR="00240A86">
        <w:t xml:space="preserve">Wang </w:t>
      </w:r>
      <w:r w:rsidR="00F4618F">
        <w:t xml:space="preserve">et al </w:t>
      </w:r>
      <w:r w:rsidR="00240A86">
        <w:t>2016, Fosso Wamba et al 2015 and KPMG and MGSM 2007</w:t>
      </w:r>
      <w:r w:rsidR="009D7242">
        <w:t>)</w:t>
      </w:r>
      <w:r>
        <w:t>.</w:t>
      </w:r>
      <w:r w:rsidR="00046D91">
        <w:t xml:space="preserve"> </w:t>
      </w:r>
    </w:p>
    <w:p w:rsidR="00046D91" w:rsidRDefault="00046D91" w:rsidP="00046D91">
      <w:pPr>
        <w:pStyle w:val="ListParagraph"/>
        <w:autoSpaceDE w:val="0"/>
        <w:autoSpaceDN w:val="0"/>
        <w:adjustRightInd w:val="0"/>
        <w:spacing w:after="0"/>
        <w:ind w:left="540"/>
        <w:jc w:val="both"/>
      </w:pPr>
    </w:p>
    <w:p w:rsidR="00046D91" w:rsidRDefault="00046D91" w:rsidP="00046D91">
      <w:pPr>
        <w:autoSpaceDE w:val="0"/>
        <w:autoSpaceDN w:val="0"/>
        <w:adjustRightInd w:val="0"/>
        <w:spacing w:after="0"/>
        <w:jc w:val="both"/>
      </w:pPr>
      <w:r>
        <w:t xml:space="preserve">Furthermore, the expanding literature on Big Data, the Internet of Things and related digital applications predict </w:t>
      </w:r>
      <w:r w:rsidRPr="009D7242">
        <w:rPr>
          <w:b/>
        </w:rPr>
        <w:t>major benefits for consumers</w:t>
      </w:r>
      <w:r w:rsidR="001B78F7" w:rsidRPr="009D7242">
        <w:rPr>
          <w:b/>
        </w:rPr>
        <w:t>,</w:t>
      </w:r>
      <w:r w:rsidRPr="009D7242">
        <w:rPr>
          <w:b/>
        </w:rPr>
        <w:t xml:space="preserve"> citizens </w:t>
      </w:r>
      <w:r w:rsidR="001B78F7" w:rsidRPr="009D7242">
        <w:rPr>
          <w:b/>
        </w:rPr>
        <w:t>and voters</w:t>
      </w:r>
      <w:r w:rsidR="001B78F7">
        <w:t xml:space="preserve"> </w:t>
      </w:r>
      <w:r>
        <w:t xml:space="preserve">from: </w:t>
      </w:r>
      <w:r w:rsidR="00240A86">
        <w:t xml:space="preserve">(i) </w:t>
      </w:r>
      <w:r>
        <w:t xml:space="preserve">smarter cities, intelligent transportation systems, and smarter and higher quality infrastructure investments and services; </w:t>
      </w:r>
      <w:r w:rsidR="00240A86">
        <w:t xml:space="preserve">(ii) </w:t>
      </w:r>
      <w:r>
        <w:t xml:space="preserve">higher quality services and improved </w:t>
      </w:r>
      <w:r w:rsidR="00240A86">
        <w:t xml:space="preserve">consumer and public </w:t>
      </w:r>
      <w:r>
        <w:t>access across a wide range of other government services, functions and objectives including: healthcare an</w:t>
      </w:r>
      <w:r w:rsidR="00164C0B">
        <w:t xml:space="preserve">d education; social assistance and services as well as </w:t>
      </w:r>
      <w:r w:rsidR="001B78F7">
        <w:t xml:space="preserve">enhanced </w:t>
      </w:r>
      <w:r w:rsidR="00164C0B">
        <w:t>social</w:t>
      </w:r>
      <w:r>
        <w:t xml:space="preserve"> cohesion; </w:t>
      </w:r>
      <w:r w:rsidR="00240A86">
        <w:t xml:space="preserve">and, </w:t>
      </w:r>
      <w:r>
        <w:t xml:space="preserve">public and personal security including </w:t>
      </w:r>
      <w:r w:rsidR="001B78F7">
        <w:t xml:space="preserve">improved </w:t>
      </w:r>
      <w:r>
        <w:t xml:space="preserve">emergency and disaster response </w:t>
      </w:r>
      <w:r w:rsidR="00240A86">
        <w:t xml:space="preserve">systems and </w:t>
      </w:r>
      <w:r>
        <w:t xml:space="preserve">services; and </w:t>
      </w:r>
      <w:r w:rsidR="00240A86">
        <w:t xml:space="preserve">(iii) </w:t>
      </w:r>
      <w:r>
        <w:t xml:space="preserve">improved design and implementation of government policies, regulations and programs through applying the findings and insights from data fusion and other Big Data </w:t>
      </w:r>
      <w:r>
        <w:lastRenderedPageBreak/>
        <w:t>capabilities</w:t>
      </w:r>
      <w:r w:rsidR="001B78F7">
        <w:t xml:space="preserve"> </w:t>
      </w:r>
      <w:r w:rsidR="00F4618F">
        <w:t xml:space="preserve">-- </w:t>
      </w:r>
      <w:r w:rsidR="001B78F7">
        <w:t xml:space="preserve">in a manner that enhances policy and regulatory effectiveness and lowers the costs of regulators, regulated entities, civil society groups, and individual consumers and citizens. </w:t>
      </w:r>
      <w:r>
        <w:t xml:space="preserve">  </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Arguably and hopefully, these and other government related applications of Big Data and the Internet of Things can also generate improvements, remedies and potential solutions for a large number of other wicked problems described in the wicked problem literature</w:t>
      </w:r>
      <w:r w:rsidR="00291E9A">
        <w:t xml:space="preserve">.  It is essential however that the government deployment of these technologies is driven by a desire to improve customer service and the effectiveness of policies and regulations, rather than cost savings, employment reductions, and reducing government deficits and debt </w:t>
      </w:r>
      <w:r>
        <w:t xml:space="preserve"> (see e.g. Lenihan and Pitfield 2017 and Bessis and Dobre 2014).</w:t>
      </w:r>
      <w:r w:rsidR="00291E9A">
        <w:rPr>
          <w:rStyle w:val="FootnoteReference"/>
        </w:rPr>
        <w:footnoteReference w:id="29"/>
      </w:r>
    </w:p>
    <w:p w:rsidR="00046D91" w:rsidRDefault="00046D91" w:rsidP="00046D91">
      <w:pPr>
        <w:pStyle w:val="ListParagraph"/>
        <w:autoSpaceDE w:val="0"/>
        <w:autoSpaceDN w:val="0"/>
        <w:adjustRightInd w:val="0"/>
        <w:spacing w:after="0"/>
        <w:jc w:val="both"/>
      </w:pPr>
    </w:p>
    <w:p w:rsidR="00046D91" w:rsidRDefault="00291E9A" w:rsidP="00046D91">
      <w:pPr>
        <w:autoSpaceDE w:val="0"/>
        <w:autoSpaceDN w:val="0"/>
        <w:adjustRightInd w:val="0"/>
        <w:spacing w:after="0"/>
        <w:jc w:val="both"/>
      </w:pPr>
      <w:r>
        <w:t>Nonetheless</w:t>
      </w:r>
      <w:r w:rsidR="00046D91">
        <w:t xml:space="preserve">, these consumer and citizen benefits can be offset and arguably could even be swamped by: </w:t>
      </w:r>
    </w:p>
    <w:p w:rsidR="00046D91" w:rsidRDefault="00046D91" w:rsidP="00106211">
      <w:pPr>
        <w:pStyle w:val="ListParagraph"/>
        <w:numPr>
          <w:ilvl w:val="1"/>
          <w:numId w:val="11"/>
        </w:numPr>
        <w:autoSpaceDE w:val="0"/>
        <w:autoSpaceDN w:val="0"/>
        <w:adjustRightInd w:val="0"/>
        <w:spacing w:after="0"/>
        <w:ind w:left="360"/>
        <w:jc w:val="both"/>
      </w:pPr>
      <w:r>
        <w:t>Reductions in consumer</w:t>
      </w:r>
      <w:r w:rsidR="00746CF2">
        <w:t>,</w:t>
      </w:r>
      <w:r>
        <w:t xml:space="preserve"> </w:t>
      </w:r>
      <w:r w:rsidR="00746CF2">
        <w:t>c</w:t>
      </w:r>
      <w:r>
        <w:t>itizen</w:t>
      </w:r>
      <w:r w:rsidR="00746CF2">
        <w:t>, and voter</w:t>
      </w:r>
      <w:r>
        <w:t xml:space="preserve"> autonomy, control, self-determination, sovereignty and choice.</w:t>
      </w:r>
    </w:p>
    <w:p w:rsidR="009D7242" w:rsidRDefault="009D7242" w:rsidP="007B2800">
      <w:pPr>
        <w:pStyle w:val="ListParagraph"/>
        <w:numPr>
          <w:ilvl w:val="1"/>
          <w:numId w:val="11"/>
        </w:numPr>
        <w:autoSpaceDE w:val="0"/>
        <w:autoSpaceDN w:val="0"/>
        <w:adjustRightInd w:val="0"/>
        <w:spacing w:after="0"/>
        <w:ind w:left="360"/>
        <w:jc w:val="both"/>
      </w:pPr>
      <w:r>
        <w:t>The potential for reduced access to and less effective complaint</w:t>
      </w:r>
      <w:r w:rsidR="00D36445">
        <w:t>s</w:t>
      </w:r>
      <w:r>
        <w:t xml:space="preserve"> handling and consumer redress mechanisms because of the complexity of many digital markets (</w:t>
      </w:r>
      <w:r w:rsidR="00BC219B">
        <w:t>leading to question</w:t>
      </w:r>
      <w:r w:rsidR="007B2800">
        <w:t>s</w:t>
      </w:r>
      <w:r w:rsidR="00BC219B">
        <w:t xml:space="preserve"> on</w:t>
      </w:r>
      <w:r w:rsidR="007B2800">
        <w:t xml:space="preserve"> </w:t>
      </w:r>
      <w:r>
        <w:t>who to blame and who should receive the complaint) and the ability of designers, operators and users to blame the algorithm</w:t>
      </w:r>
      <w:r w:rsidR="00D36445">
        <w:t xml:space="preserve"> (see for example Consumers International 2017)</w:t>
      </w:r>
      <w:r>
        <w:t>.</w:t>
      </w:r>
    </w:p>
    <w:p w:rsidR="00046D91" w:rsidRDefault="00046D91" w:rsidP="00106211">
      <w:pPr>
        <w:pStyle w:val="ListParagraph"/>
        <w:numPr>
          <w:ilvl w:val="1"/>
          <w:numId w:val="11"/>
        </w:numPr>
        <w:autoSpaceDE w:val="0"/>
        <w:autoSpaceDN w:val="0"/>
        <w:adjustRightInd w:val="0"/>
        <w:spacing w:after="0"/>
        <w:ind w:left="360"/>
        <w:jc w:val="both"/>
      </w:pPr>
      <w:r>
        <w:t xml:space="preserve">The “credence good” aspects of these algorithms for consumers, suppliers and other customers and users when they are considering their options and deciding on which algorithmic consumer, algorithmic supplier/robo-seller, digital intermediary, or platform cooperative to </w:t>
      </w:r>
      <w:r w:rsidR="00F4618F">
        <w:t>trust and employ</w:t>
      </w:r>
      <w:r>
        <w:t xml:space="preserve">. </w:t>
      </w:r>
    </w:p>
    <w:p w:rsidR="007B2800" w:rsidRDefault="007B2800" w:rsidP="007B2800">
      <w:pPr>
        <w:pStyle w:val="ListParagraph"/>
        <w:autoSpaceDE w:val="0"/>
        <w:autoSpaceDN w:val="0"/>
        <w:adjustRightInd w:val="0"/>
        <w:spacing w:after="0"/>
        <w:ind w:left="360"/>
        <w:jc w:val="both"/>
      </w:pPr>
    </w:p>
    <w:p w:rsidR="007B2800" w:rsidRDefault="00046D91" w:rsidP="007B2800">
      <w:pPr>
        <w:pStyle w:val="ListParagraph"/>
        <w:numPr>
          <w:ilvl w:val="1"/>
          <w:numId w:val="11"/>
        </w:numPr>
        <w:autoSpaceDE w:val="0"/>
        <w:autoSpaceDN w:val="0"/>
        <w:adjustRightInd w:val="0"/>
        <w:spacing w:after="0"/>
        <w:ind w:left="360"/>
        <w:jc w:val="both"/>
      </w:pPr>
      <w:r>
        <w:t xml:space="preserve">Decision errors and lapses in judgment resulting from the bounded rationality, incorrect assumptions and other mistakes that are embedded in the code by the designer. </w:t>
      </w:r>
    </w:p>
    <w:p w:rsidR="00046D91" w:rsidRDefault="00046D91" w:rsidP="007B2800">
      <w:pPr>
        <w:pStyle w:val="ListParagraph"/>
        <w:numPr>
          <w:ilvl w:val="1"/>
          <w:numId w:val="11"/>
        </w:numPr>
        <w:autoSpaceDE w:val="0"/>
        <w:autoSpaceDN w:val="0"/>
        <w:adjustRightInd w:val="0"/>
        <w:spacing w:after="0"/>
        <w:ind w:left="360"/>
        <w:jc w:val="both"/>
      </w:pPr>
      <w:r>
        <w:t>Control, manipulation and exploitation of consumer and citizen choices by the designer and/or owner of the algorithm.</w:t>
      </w:r>
    </w:p>
    <w:p w:rsidR="00046D91" w:rsidRDefault="00046D91" w:rsidP="00106211">
      <w:pPr>
        <w:pStyle w:val="ListParagraph"/>
        <w:numPr>
          <w:ilvl w:val="1"/>
          <w:numId w:val="11"/>
        </w:numPr>
        <w:autoSpaceDE w:val="0"/>
        <w:autoSpaceDN w:val="0"/>
        <w:adjustRightInd w:val="0"/>
        <w:spacing w:after="0"/>
        <w:ind w:left="360"/>
        <w:jc w:val="both"/>
      </w:pPr>
      <w:r>
        <w:t xml:space="preserve">Failure of consumers and other users to recognize the potential and actual costs, risks and harms that they are accepting and imposing on themselves: </w:t>
      </w:r>
    </w:p>
    <w:p w:rsidR="00046D91" w:rsidRDefault="00046D91" w:rsidP="00046D91">
      <w:pPr>
        <w:pStyle w:val="ListParagraph"/>
        <w:autoSpaceDE w:val="0"/>
        <w:autoSpaceDN w:val="0"/>
        <w:adjustRightInd w:val="0"/>
        <w:spacing w:after="0"/>
        <w:ind w:left="360"/>
        <w:jc w:val="both"/>
      </w:pPr>
    </w:p>
    <w:p w:rsidR="00046D91" w:rsidRDefault="00046D91" w:rsidP="00046D91">
      <w:pPr>
        <w:pStyle w:val="ListParagraph"/>
        <w:autoSpaceDE w:val="0"/>
        <w:autoSpaceDN w:val="0"/>
        <w:adjustRightInd w:val="0"/>
        <w:spacing w:after="0"/>
        <w:ind w:left="360"/>
        <w:jc w:val="both"/>
      </w:pPr>
      <w:r>
        <w:t xml:space="preserve">When they are “purchasing a free good”, exiting conventional regulated markets and “fleeing” the regulatory system, and transferring their purchases and loyalty to under-regulated and unregulated digital marketplaces and to robo-sellers, algorithmic suppliers </w:t>
      </w:r>
      <w:r>
        <w:lastRenderedPageBreak/>
        <w:t>and private digital intermediaries -- which represents a form of consumer-led deregulation through consumer exit disc</w:t>
      </w:r>
      <w:r w:rsidR="00F4618F">
        <w:t>ussed earlier in Schultz (1995).</w:t>
      </w:r>
      <w:r>
        <w:t xml:space="preserve"> </w:t>
      </w:r>
    </w:p>
    <w:p w:rsidR="00046D91" w:rsidRDefault="00046D91" w:rsidP="00046D91">
      <w:pPr>
        <w:pStyle w:val="ListParagraph"/>
        <w:autoSpaceDE w:val="0"/>
        <w:autoSpaceDN w:val="0"/>
        <w:adjustRightInd w:val="0"/>
        <w:spacing w:after="0"/>
        <w:ind w:left="-1800" w:hanging="360"/>
        <w:jc w:val="both"/>
      </w:pPr>
    </w:p>
    <w:p w:rsidR="00046D91" w:rsidRDefault="00046D91" w:rsidP="00106211">
      <w:pPr>
        <w:pStyle w:val="ListParagraph"/>
        <w:numPr>
          <w:ilvl w:val="1"/>
          <w:numId w:val="11"/>
        </w:numPr>
        <w:autoSpaceDE w:val="0"/>
        <w:autoSpaceDN w:val="0"/>
        <w:adjustRightInd w:val="0"/>
        <w:spacing w:after="0"/>
        <w:ind w:left="360"/>
        <w:jc w:val="both"/>
      </w:pPr>
      <w:r>
        <w:t>Transformation of the information problem from information scarcity and cost of the past to the “infoglut” of today and tomorrow; that is, the unmanageably voluminous and mediated flows of information that can result in information, choice and decision overload for vi</w:t>
      </w:r>
      <w:r w:rsidR="00F4618F">
        <w:t>rtually every consumer and user --</w:t>
      </w:r>
      <w:r>
        <w:t xml:space="preserve"> including the well-informed and proactive consumer leaders and the most experienced and knowledgeable regulatory authorities, regulated entities and civil society groups.</w:t>
      </w:r>
      <w:r>
        <w:rPr>
          <w:rStyle w:val="FootnoteReference"/>
        </w:rPr>
        <w:footnoteReference w:id="30"/>
      </w:r>
      <w:r>
        <w:t xml:space="preserve"> </w:t>
      </w:r>
    </w:p>
    <w:p w:rsidR="00046D91" w:rsidRDefault="00046D91" w:rsidP="00046D91">
      <w:pPr>
        <w:pStyle w:val="ListParagraph"/>
        <w:autoSpaceDE w:val="0"/>
        <w:autoSpaceDN w:val="0"/>
        <w:adjustRightInd w:val="0"/>
        <w:spacing w:after="0"/>
        <w:ind w:left="-1800" w:hanging="360"/>
        <w:jc w:val="both"/>
      </w:pPr>
    </w:p>
    <w:p w:rsidR="00046D91" w:rsidRDefault="00046D91" w:rsidP="00106211">
      <w:pPr>
        <w:pStyle w:val="ListParagraph"/>
        <w:numPr>
          <w:ilvl w:val="1"/>
          <w:numId w:val="11"/>
        </w:numPr>
        <w:autoSpaceDE w:val="0"/>
        <w:autoSpaceDN w:val="0"/>
        <w:adjustRightInd w:val="0"/>
        <w:spacing w:after="0"/>
        <w:ind w:left="360"/>
        <w:jc w:val="both"/>
      </w:pPr>
      <w:r>
        <w:t>More limited opportunities for consumers, retailers, service providers and other users, businesses and supply chain participants to learn from their personal transactions and other interactions with each other, and to learn from situations where markets are not in equilibrium.  The research of Hayek, Schumpeter and many other economic thinkers indicates that market disequilibria are especially important sources of information, cues, stimuli, signals, incentives, and learning for market participants – particularly for more proactive consumer leaders, risk-seeking entrepreneurs (including the “intrapreneurs” within large corporations), and policy entrepreneurs in government.</w:t>
      </w:r>
    </w:p>
    <w:p w:rsidR="00046D91" w:rsidRDefault="00046D91" w:rsidP="00046D91">
      <w:pPr>
        <w:pStyle w:val="ListParagraph"/>
        <w:autoSpaceDE w:val="0"/>
        <w:autoSpaceDN w:val="0"/>
        <w:adjustRightInd w:val="0"/>
        <w:spacing w:after="0"/>
        <w:ind w:left="360"/>
        <w:jc w:val="both"/>
      </w:pPr>
    </w:p>
    <w:p w:rsidR="00046D91" w:rsidRDefault="00046D91" w:rsidP="00106211">
      <w:pPr>
        <w:pStyle w:val="ListParagraph"/>
        <w:numPr>
          <w:ilvl w:val="1"/>
          <w:numId w:val="11"/>
        </w:numPr>
        <w:autoSpaceDE w:val="0"/>
        <w:autoSpaceDN w:val="0"/>
        <w:adjustRightInd w:val="0"/>
        <w:spacing w:after="0"/>
        <w:ind w:left="360"/>
        <w:jc w:val="both"/>
      </w:pPr>
      <w:r>
        <w:t>And</w:t>
      </w:r>
      <w:r w:rsidR="00263E51">
        <w:t>,</w:t>
      </w:r>
      <w:r>
        <w:t xml:space="preserve"> as noted above</w:t>
      </w:r>
      <w:r w:rsidR="00263E51">
        <w:t>,</w:t>
      </w:r>
      <w:r>
        <w:t xml:space="preserve"> abuses of dominance and market power, barriers to entry and access to data, and related competition, consumer and supplier risks and harms by algorithm owners </w:t>
      </w:r>
      <w:r w:rsidR="007B2800">
        <w:t xml:space="preserve">-- </w:t>
      </w:r>
      <w:r>
        <w:t xml:space="preserve">which for example use their algorithms to aggregate consumers into buying groups and apply anti-competitive price discrimination and related practices to increase </w:t>
      </w:r>
      <w:r w:rsidR="007B2800">
        <w:t xml:space="preserve">their prices, </w:t>
      </w:r>
      <w:r>
        <w:t xml:space="preserve">revenues and profits (Gal and Elkin-Koren 2017:11-29). </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 xml:space="preserve">There is the danger that similar to conventional intermediaries, consumers, business customers and other users, including regulatory authorities, will extend </w:t>
      </w:r>
      <w:r w:rsidRPr="006A22B7">
        <w:rPr>
          <w:b/>
        </w:rPr>
        <w:t>too much faith, confidence and trust</w:t>
      </w:r>
      <w:r>
        <w:t xml:space="preserve"> to algorithmic consumers, digital intermediaries, and other forms of algorithmic intelligence, including those used by platform cooperatives.  A related danger is that consumers, customers and users will not recognize that human beings can design and apply the code and algorithm in a manner that can manipulate and exploit individual biases, heuristics, and cognitive limitations, and perhaps even design the algorithm to self-learn how best to deceive and manipulate consumers and other users and purchasers.  A third and broader danger is that </w:t>
      </w:r>
      <w:r w:rsidRPr="005446E0">
        <w:rPr>
          <w:b/>
        </w:rPr>
        <w:t>“trust in the code”</w:t>
      </w:r>
      <w:r>
        <w:t xml:space="preserve"> and algorithm would replace and undermine cooperation, trust and reciprocity of trust between individuals and organizations through personal interactions and relationships.</w:t>
      </w:r>
      <w:r>
        <w:rPr>
          <w:rStyle w:val="FootnoteReference"/>
        </w:rPr>
        <w:footnoteReference w:id="31"/>
      </w:r>
    </w:p>
    <w:p w:rsidR="00046D91" w:rsidRDefault="00046D91" w:rsidP="00046D91">
      <w:pPr>
        <w:pStyle w:val="ListParagraph"/>
        <w:autoSpaceDE w:val="0"/>
        <w:autoSpaceDN w:val="0"/>
        <w:adjustRightInd w:val="0"/>
        <w:spacing w:after="0"/>
        <w:ind w:left="360"/>
        <w:jc w:val="both"/>
      </w:pPr>
      <w:r>
        <w:lastRenderedPageBreak/>
        <w:t xml:space="preserve">    </w:t>
      </w:r>
    </w:p>
    <w:p w:rsidR="00B01C1C" w:rsidRPr="00B01C1C" w:rsidRDefault="00B01C1C" w:rsidP="00046D91">
      <w:pPr>
        <w:autoSpaceDE w:val="0"/>
        <w:autoSpaceDN w:val="0"/>
        <w:adjustRightInd w:val="0"/>
        <w:spacing w:after="0"/>
        <w:jc w:val="both"/>
        <w:rPr>
          <w:u w:val="single"/>
        </w:rPr>
      </w:pPr>
      <w:r w:rsidRPr="00B01C1C">
        <w:rPr>
          <w:u w:val="single"/>
        </w:rPr>
        <w:t>Limited Practical Regulatory Experience</w:t>
      </w:r>
    </w:p>
    <w:p w:rsidR="00046D91" w:rsidRDefault="00046D91" w:rsidP="00046D91">
      <w:pPr>
        <w:autoSpaceDE w:val="0"/>
        <w:autoSpaceDN w:val="0"/>
        <w:adjustRightInd w:val="0"/>
        <w:spacing w:after="0"/>
        <w:jc w:val="both"/>
      </w:pPr>
      <w:r>
        <w:t>There is virtually no practical experience with and behavioral regulatory and law and economics research on</w:t>
      </w:r>
      <w:r w:rsidR="007B2800">
        <w:t>: (i)</w:t>
      </w:r>
      <w:r>
        <w:t xml:space="preserve"> </w:t>
      </w:r>
      <w:r w:rsidRPr="006A22B7">
        <w:rPr>
          <w:b/>
        </w:rPr>
        <w:t>whether conventional and digital regulators are able to mitigate the consumer, competition, privacy and other risks and harms</w:t>
      </w:r>
      <w:r>
        <w:t xml:space="preserve"> associated with algorithmic consumers, robo-sellers/algorithmic suppliers, digital intermediaries/regulators, Big Data, and the Internet of Things; and </w:t>
      </w:r>
      <w:r w:rsidR="007B2800">
        <w:t xml:space="preserve">(ii) </w:t>
      </w:r>
      <w:r>
        <w:t xml:space="preserve">the potential conflicts and </w:t>
      </w:r>
      <w:r w:rsidR="007B2800">
        <w:t xml:space="preserve">competitive, consumer and other regulatory harms </w:t>
      </w:r>
      <w:r>
        <w:t xml:space="preserve">that can emerge when for example algorithmic consumers, digital intermediaries, robo-sellers, digital marketers and other </w:t>
      </w:r>
      <w:r w:rsidR="007B2800">
        <w:t>artificial</w:t>
      </w:r>
      <w:r>
        <w:t xml:space="preserve"> intelligence applications are “operating, interacting and learning together” on the same “mega-platform” that is owned and operated by a giant digital corporation.</w:t>
      </w:r>
      <w:r>
        <w:rPr>
          <w:rStyle w:val="FootnoteReference"/>
        </w:rPr>
        <w:footnoteReference w:id="32"/>
      </w:r>
      <w:r>
        <w:t xml:space="preserve"> </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In her recent article on the regulatory state in the information age and the challenges facing conventional regulatory authorities, Cohen (2016b) and other scholars argue persuasively that the problems</w:t>
      </w:r>
      <w:r w:rsidR="00746CF2">
        <w:t>, which are posed by the information economy, “informational capitalism”, and the digital marketplace, such as</w:t>
      </w:r>
      <w:r>
        <w:t xml:space="preserve">: </w:t>
      </w:r>
    </w:p>
    <w:p w:rsidR="00046D91" w:rsidRDefault="00046D91" w:rsidP="00106211">
      <w:pPr>
        <w:pStyle w:val="ListParagraph"/>
        <w:numPr>
          <w:ilvl w:val="0"/>
          <w:numId w:val="10"/>
        </w:numPr>
        <w:autoSpaceDE w:val="0"/>
        <w:autoSpaceDN w:val="0"/>
        <w:adjustRightInd w:val="0"/>
        <w:spacing w:after="0"/>
        <w:jc w:val="both"/>
      </w:pPr>
      <w:r>
        <w:t xml:space="preserve">platform </w:t>
      </w:r>
      <w:r w:rsidR="00746CF2">
        <w:t>and information power which are</w:t>
      </w:r>
      <w:r>
        <w:t xml:space="preserve"> more complex and less obvious than market power, </w:t>
      </w:r>
    </w:p>
    <w:p w:rsidR="00046D91" w:rsidRDefault="00046D91" w:rsidP="00106211">
      <w:pPr>
        <w:pStyle w:val="ListParagraph"/>
        <w:numPr>
          <w:ilvl w:val="0"/>
          <w:numId w:val="10"/>
        </w:numPr>
        <w:autoSpaceDE w:val="0"/>
        <w:autoSpaceDN w:val="0"/>
        <w:adjustRightInd w:val="0"/>
        <w:spacing w:after="0"/>
        <w:jc w:val="both"/>
      </w:pPr>
      <w:r>
        <w:t xml:space="preserve">infoglut and information overload instead of information scarcity,  </w:t>
      </w:r>
    </w:p>
    <w:p w:rsidR="00046D91" w:rsidRDefault="00746CF2" w:rsidP="00106211">
      <w:pPr>
        <w:pStyle w:val="ListParagraph"/>
        <w:numPr>
          <w:ilvl w:val="0"/>
          <w:numId w:val="10"/>
        </w:numPr>
        <w:autoSpaceDE w:val="0"/>
        <w:autoSpaceDN w:val="0"/>
        <w:adjustRightInd w:val="0"/>
        <w:spacing w:after="0"/>
        <w:jc w:val="both"/>
      </w:pPr>
      <w:r>
        <w:lastRenderedPageBreak/>
        <w:t xml:space="preserve">and </w:t>
      </w:r>
      <w:r w:rsidR="00046D91">
        <w:t xml:space="preserve">systemic threats and harms instead of the more discrete and well-defined regulatory harms of conventional markets; </w:t>
      </w:r>
    </w:p>
    <w:p w:rsidR="00046D91" w:rsidRDefault="00046D91" w:rsidP="00106211">
      <w:pPr>
        <w:pStyle w:val="ListParagraph"/>
        <w:numPr>
          <w:ilvl w:val="0"/>
          <w:numId w:val="10"/>
        </w:numPr>
        <w:autoSpaceDE w:val="0"/>
        <w:autoSpaceDN w:val="0"/>
        <w:adjustRightInd w:val="0"/>
        <w:spacing w:after="0"/>
        <w:jc w:val="both"/>
      </w:pPr>
      <w:r>
        <w:t xml:space="preserve">where systemic threats encompass nascent, uncertain, contingent and probabilistically defined harms </w:t>
      </w:r>
      <w:r w:rsidR="00263E51">
        <w:t>that would</w:t>
      </w:r>
      <w:r>
        <w:t xml:space="preserve"> emerge at some point in the future;</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bring conventional regulators into a very challenging and unfamiliar “borderless world”</w:t>
      </w:r>
      <w:r w:rsidR="00BF7C63">
        <w:t xml:space="preserve">.  In this </w:t>
      </w:r>
      <w:r w:rsidR="00263E51">
        <w:t xml:space="preserve">borderless </w:t>
      </w:r>
      <w:r w:rsidR="00BF7C63">
        <w:t>world</w:t>
      </w:r>
      <w:r w:rsidR="00263E51">
        <w:t>,</w:t>
      </w:r>
      <w:r>
        <w:t xml:space="preserve"> </w:t>
      </w:r>
      <w:r w:rsidR="00746CF2">
        <w:t xml:space="preserve">(i) </w:t>
      </w:r>
      <w:r>
        <w:t xml:space="preserve">geographic, industrial and other functional borders, </w:t>
      </w:r>
      <w:r w:rsidR="00746CF2">
        <w:t xml:space="preserve">(ii) </w:t>
      </w:r>
      <w:r>
        <w:t>the borders between economic</w:t>
      </w:r>
      <w:r w:rsidR="00263E51">
        <w:t>,</w:t>
      </w:r>
      <w:r>
        <w:t xml:space="preserve"> social</w:t>
      </w:r>
      <w:r w:rsidR="00263E51">
        <w:t>, environmental and other</w:t>
      </w:r>
      <w:r>
        <w:t xml:space="preserve"> issues, and </w:t>
      </w:r>
      <w:r w:rsidR="00746CF2">
        <w:t xml:space="preserve">(iii) </w:t>
      </w:r>
      <w:r>
        <w:t xml:space="preserve">the </w:t>
      </w:r>
      <w:r w:rsidR="00263E51">
        <w:t>boundaries</w:t>
      </w:r>
      <w:r>
        <w:t xml:space="preserve"> between regulatory authoriti</w:t>
      </w:r>
      <w:r w:rsidR="00746CF2">
        <w:t>es, mandates, and jurisdictions;</w:t>
      </w:r>
      <w:r>
        <w:t xml:space="preserve"> become irrelevant to digital regulated entities, and murky, confusing, problematic, and constraining for governments</w:t>
      </w:r>
      <w:r w:rsidR="00BF7C63">
        <w:t xml:space="preserve">, </w:t>
      </w:r>
      <w:r>
        <w:t>their regulatory authorities</w:t>
      </w:r>
      <w:r w:rsidR="00BF7C63">
        <w:t>, and other regulatory actors starting with the final consumer and their associations</w:t>
      </w:r>
      <w:r>
        <w:t xml:space="preserve"> (Cohen 2016b:397-402).  The information age regulatory models that are starting to emerge</w:t>
      </w:r>
      <w:r w:rsidR="00BF7C63">
        <w:t>:</w:t>
      </w:r>
      <w:r>
        <w:t xml:space="preserve"> t</w:t>
      </w:r>
      <w:r w:rsidR="00BF7C63">
        <w:t>end to be procedurally informal;</w:t>
      </w:r>
      <w:r>
        <w:t xml:space="preserve"> </w:t>
      </w:r>
      <w:r w:rsidR="00BF7C63">
        <w:t xml:space="preserve">are </w:t>
      </w:r>
      <w:r>
        <w:t>mediated by networks of professional and technical expertise that define th</w:t>
      </w:r>
      <w:r w:rsidR="00BF7C63">
        <w:t>e relevant regulatory standards;</w:t>
      </w:r>
      <w:r>
        <w:t xml:space="preserve"> </w:t>
      </w:r>
      <w:r w:rsidR="00BF7C63">
        <w:t xml:space="preserve">are opaque to </w:t>
      </w:r>
      <w:r w:rsidR="00263E51">
        <w:t xml:space="preserve">consumers and other </w:t>
      </w:r>
      <w:r w:rsidR="00BF7C63">
        <w:t>external players;</w:t>
      </w:r>
      <w:r>
        <w:t xml:space="preserve"> and </w:t>
      </w:r>
      <w:r w:rsidR="00BF7C63">
        <w:t xml:space="preserve">are </w:t>
      </w:r>
      <w:r>
        <w:t xml:space="preserve">prone to </w:t>
      </w:r>
      <w:r w:rsidR="00BF7C63">
        <w:t xml:space="preserve">regulatory </w:t>
      </w:r>
      <w:r>
        <w:t xml:space="preserve">capture (Cohen 2016b: 369).    </w:t>
      </w:r>
    </w:p>
    <w:p w:rsidR="00046D91" w:rsidRDefault="00046D91" w:rsidP="00046D91">
      <w:pPr>
        <w:autoSpaceDE w:val="0"/>
        <w:autoSpaceDN w:val="0"/>
        <w:adjustRightInd w:val="0"/>
        <w:spacing w:after="0"/>
        <w:jc w:val="both"/>
      </w:pPr>
    </w:p>
    <w:p w:rsidR="00046D91" w:rsidRDefault="00046D91" w:rsidP="00046D91">
      <w:pPr>
        <w:jc w:val="both"/>
      </w:pPr>
      <w:r>
        <w:t>In his article on the compliance issues and considerations relevant to data privacy and Big Data, Yu (2014) provides a review of the existing privacy principles and more formal rules and regulations</w:t>
      </w:r>
      <w:r w:rsidR="00263E51">
        <w:t>.  This review is conducted</w:t>
      </w:r>
      <w:r>
        <w:t xml:space="preserve"> from the perspective of the major privacy challenges that are posed by the recent introduction of cost-effective technologies and solutions for the longer-term storage of huge amounts of transaction and related data.  These technologies are allowing an expanding number of companies to make profitable investments “in keeping more and more data for longer and longer periods of time” (Yu 2014:1).  </w:t>
      </w:r>
    </w:p>
    <w:p w:rsidR="00046D91" w:rsidRDefault="00046D91" w:rsidP="00046D91">
      <w:pPr>
        <w:jc w:val="both"/>
      </w:pPr>
      <w:r>
        <w:t xml:space="preserve">The overall message from the Yu (2014) review is that the existing privacy principles, rules and regulations provide a great deal of scope and opportunity for Big Data companies to profit from: </w:t>
      </w:r>
    </w:p>
    <w:p w:rsidR="00046D91" w:rsidRDefault="00046D91" w:rsidP="00106211">
      <w:pPr>
        <w:pStyle w:val="ListParagraph"/>
        <w:numPr>
          <w:ilvl w:val="0"/>
          <w:numId w:val="17"/>
        </w:numPr>
        <w:jc w:val="both"/>
      </w:pPr>
      <w:r>
        <w:t>doing the bare minimum and complying with the letter but not the spirit of the principles, rules and regulations</w:t>
      </w:r>
      <w:r w:rsidR="00263E51">
        <w:t>,</w:t>
      </w:r>
      <w:r>
        <w:t xml:space="preserve"> and in particular not complying with the social norms that capture the “spirit” and ethical intent and purpose of privacy principles, rules and regulations; and, </w:t>
      </w:r>
    </w:p>
    <w:p w:rsidR="00046D91" w:rsidRDefault="00046D91" w:rsidP="00106211">
      <w:pPr>
        <w:pStyle w:val="ListParagraph"/>
        <w:numPr>
          <w:ilvl w:val="0"/>
          <w:numId w:val="17"/>
        </w:numPr>
        <w:jc w:val="both"/>
      </w:pPr>
      <w:r>
        <w:t xml:space="preserve">conducting various forms of “bending the rules” and “strategic and creative compliance”, and of partial, incomplete, intermediate, disguised, and less obvious non-compliance, which would be highly profitable and very easy to rationalize in the “Big Data” era.  </w:t>
      </w:r>
    </w:p>
    <w:p w:rsidR="00046D91" w:rsidRDefault="00046D91" w:rsidP="00046D91">
      <w:pPr>
        <w:jc w:val="both"/>
      </w:pPr>
      <w:r>
        <w:t>This is partially because the typical big data system is built for batch processing</w:t>
      </w:r>
      <w:r w:rsidR="00BF7C63">
        <w:t>,</w:t>
      </w:r>
      <w:r>
        <w:t xml:space="preserve"> rather than for ac</w:t>
      </w:r>
      <w:r w:rsidR="00BF7C63">
        <w:t xml:space="preserve">countability and interactivity -- </w:t>
      </w:r>
      <w:r>
        <w:t xml:space="preserve">which would better facilitate the retrieval, complete removal, and correction of the personal data of consumers and others.  </w:t>
      </w:r>
      <w:r w:rsidR="00BF7C63">
        <w:t>As noted earlier, i</w:t>
      </w:r>
      <w:r>
        <w:t xml:space="preserve">n these situations, blaming the big data system and </w:t>
      </w:r>
      <w:r w:rsidR="00BF7C63">
        <w:t xml:space="preserve">the </w:t>
      </w:r>
      <w:r>
        <w:t xml:space="preserve">algorithm provides the rationale and excuse for non-compliance </w:t>
      </w:r>
      <w:r w:rsidR="00263E51">
        <w:t xml:space="preserve">and morally questionable conduct </w:t>
      </w:r>
      <w:r>
        <w:t xml:space="preserve">(Yu 2014:4).         </w:t>
      </w:r>
    </w:p>
    <w:p w:rsidR="00046D91" w:rsidRPr="006A22B7" w:rsidRDefault="00046D91" w:rsidP="00046D91">
      <w:pPr>
        <w:jc w:val="both"/>
        <w:rPr>
          <w:lang w:val="en-US"/>
        </w:rPr>
      </w:pPr>
      <w:r>
        <w:t xml:space="preserve">Mehra (2016:1328) contends that the Sherman Act in the United States </w:t>
      </w:r>
      <w:r w:rsidR="00263E51">
        <w:t xml:space="preserve">-- </w:t>
      </w:r>
      <w:r>
        <w:t xml:space="preserve">and </w:t>
      </w:r>
      <w:r w:rsidR="00BF7C63">
        <w:t xml:space="preserve">by inference and extension </w:t>
      </w:r>
      <w:r>
        <w:t xml:space="preserve">likely the </w:t>
      </w:r>
      <w:r w:rsidRPr="00254372">
        <w:rPr>
          <w:b/>
        </w:rPr>
        <w:t>anti-cartel laws</w:t>
      </w:r>
      <w:r>
        <w:t xml:space="preserve"> in many other </w:t>
      </w:r>
      <w:r w:rsidR="00263E51">
        <w:t xml:space="preserve">and perhaps most competition law </w:t>
      </w:r>
      <w:r>
        <w:t>jurisdictions</w:t>
      </w:r>
      <w:r w:rsidR="00263E51">
        <w:t xml:space="preserve"> --</w:t>
      </w:r>
      <w:r>
        <w:t xml:space="preserve"> contain gaps in their coverage</w:t>
      </w:r>
      <w:r w:rsidR="00263E51">
        <w:t>:</w:t>
      </w:r>
      <w:r>
        <w:t xml:space="preserve"> “</w:t>
      </w:r>
      <w:r w:rsidRPr="006A22B7">
        <w:rPr>
          <w:lang w:val="en-US"/>
        </w:rPr>
        <w:t xml:space="preserve">under which oligopolists that can achieve price coordination interdependently, without communication or facilitating practices, generally escape </w:t>
      </w:r>
      <w:r w:rsidRPr="006A22B7">
        <w:rPr>
          <w:lang w:val="en-US"/>
        </w:rPr>
        <w:lastRenderedPageBreak/>
        <w:t xml:space="preserve">antitrust enforcement, even when their actions yield supracompetitive pricing that harms consumers.”  </w:t>
      </w:r>
    </w:p>
    <w:p w:rsidR="00046D91" w:rsidRDefault="00046D91" w:rsidP="00046D91">
      <w:pPr>
        <w:jc w:val="both"/>
        <w:rPr>
          <w:lang w:val="en-US"/>
        </w:rPr>
      </w:pPr>
      <w:r w:rsidRPr="006A22B7">
        <w:rPr>
          <w:lang w:val="en-US"/>
        </w:rPr>
        <w:t xml:space="preserve">Robo-sellers and their algorithms significantly expand the challenges faced by competition authorities and sectoral regulators when dealing with tacit collusion, joint and collective dominance by oligopoly sellers, and other less obvious forms of horizontal price coordination and interdependent pricing and questionable conduct between competitors.  Based especially on the Cournot oligopoly model, these forms of interdependent pricing are </w:t>
      </w:r>
      <w:r>
        <w:rPr>
          <w:lang w:val="en-US"/>
        </w:rPr>
        <w:t xml:space="preserve">both </w:t>
      </w:r>
      <w:r w:rsidRPr="006A22B7">
        <w:rPr>
          <w:lang w:val="en-US"/>
        </w:rPr>
        <w:t xml:space="preserve">more stable than </w:t>
      </w:r>
      <w:r>
        <w:rPr>
          <w:lang w:val="en-US"/>
        </w:rPr>
        <w:t xml:space="preserve">and more difficult to detect than </w:t>
      </w:r>
      <w:r w:rsidRPr="006A22B7">
        <w:rPr>
          <w:lang w:val="en-US"/>
        </w:rPr>
        <w:t>cartels.</w:t>
      </w:r>
      <w:r>
        <w:rPr>
          <w:lang w:val="en-US"/>
        </w:rPr>
        <w:t xml:space="preserve">  “</w:t>
      </w:r>
      <w:r w:rsidRPr="00823F4F">
        <w:rPr>
          <w:lang w:val="en-US"/>
        </w:rPr>
        <w:t>The rise of the robo-seller exacerbates antitrust law’s</w:t>
      </w:r>
      <w:r>
        <w:rPr>
          <w:lang w:val="en-US"/>
        </w:rPr>
        <w:t xml:space="preserve"> </w:t>
      </w:r>
      <w:r w:rsidRPr="00823F4F">
        <w:rPr>
          <w:lang w:val="en-US"/>
        </w:rPr>
        <w:t>longstanding weakness at addres</w:t>
      </w:r>
      <w:r>
        <w:rPr>
          <w:lang w:val="en-US"/>
        </w:rPr>
        <w:t xml:space="preserve">sing social harm from oligopoly” (Mehra 2016:1346 and 1351). </w:t>
      </w:r>
    </w:p>
    <w:p w:rsidR="00046D91" w:rsidRPr="006A22B7" w:rsidRDefault="00046D91" w:rsidP="00263E51">
      <w:pPr>
        <w:spacing w:after="0"/>
        <w:jc w:val="both"/>
        <w:rPr>
          <w:lang w:val="en-US"/>
        </w:rPr>
      </w:pPr>
      <w:r w:rsidRPr="006A22B7">
        <w:rPr>
          <w:lang w:val="en-US"/>
        </w:rPr>
        <w:t>Accordingly, robo-sellers and their algorithms can make cartels</w:t>
      </w:r>
      <w:r>
        <w:rPr>
          <w:lang w:val="en-US"/>
        </w:rPr>
        <w:t>, tacit collusion,</w:t>
      </w:r>
      <w:r w:rsidRPr="006A22B7">
        <w:rPr>
          <w:lang w:val="en-US"/>
        </w:rPr>
        <w:t xml:space="preserve"> and other collusive </w:t>
      </w:r>
      <w:r>
        <w:rPr>
          <w:lang w:val="en-US"/>
        </w:rPr>
        <w:t xml:space="preserve">and anticompetitive </w:t>
      </w:r>
      <w:r w:rsidRPr="006A22B7">
        <w:rPr>
          <w:lang w:val="en-US"/>
        </w:rPr>
        <w:t xml:space="preserve">practices more sustainable and durable through for example: </w:t>
      </w:r>
    </w:p>
    <w:p w:rsidR="00046D91" w:rsidRDefault="00046D91" w:rsidP="00046D91">
      <w:pPr>
        <w:pStyle w:val="ListParagraph"/>
        <w:numPr>
          <w:ilvl w:val="1"/>
          <w:numId w:val="1"/>
        </w:numPr>
        <w:ind w:left="720"/>
        <w:jc w:val="both"/>
        <w:rPr>
          <w:lang w:val="en-US"/>
        </w:rPr>
      </w:pPr>
      <w:r>
        <w:rPr>
          <w:lang w:val="en-US"/>
        </w:rPr>
        <w:t xml:space="preserve">making cooperation easier and more automatic and profitable; </w:t>
      </w:r>
    </w:p>
    <w:p w:rsidR="00046D91" w:rsidRPr="00263E51" w:rsidRDefault="00046D91" w:rsidP="00046D91">
      <w:pPr>
        <w:pStyle w:val="ListParagraph"/>
        <w:numPr>
          <w:ilvl w:val="1"/>
          <w:numId w:val="1"/>
        </w:numPr>
        <w:ind w:left="720"/>
        <w:jc w:val="both"/>
        <w:rPr>
          <w:lang w:val="en-US"/>
        </w:rPr>
      </w:pPr>
      <w:r>
        <w:rPr>
          <w:lang w:val="en-US"/>
        </w:rPr>
        <w:t xml:space="preserve">reducing the risk of “emotional and irrational” defection and defection errors </w:t>
      </w:r>
      <w:r w:rsidR="00263E51">
        <w:rPr>
          <w:lang w:val="en-US"/>
        </w:rPr>
        <w:t xml:space="preserve">by cartel members -- </w:t>
      </w:r>
      <w:r>
        <w:rPr>
          <w:lang w:val="en-US"/>
        </w:rPr>
        <w:t xml:space="preserve">because of the more accurate and up-to-date price and quantity information held by the robo-seller, and automated data collection and analysis and </w:t>
      </w:r>
      <w:r w:rsidR="00263E51">
        <w:rPr>
          <w:lang w:val="en-US"/>
        </w:rPr>
        <w:t xml:space="preserve">related </w:t>
      </w:r>
      <w:r>
        <w:rPr>
          <w:lang w:val="en-US"/>
        </w:rPr>
        <w:t xml:space="preserve">decision making processes that remove the “boundedly rational” human factor; </w:t>
      </w:r>
    </w:p>
    <w:p w:rsidR="00046D91" w:rsidRPr="00CC2698" w:rsidRDefault="00046D91" w:rsidP="00046D91">
      <w:pPr>
        <w:pStyle w:val="ListParagraph"/>
        <w:numPr>
          <w:ilvl w:val="1"/>
          <w:numId w:val="1"/>
        </w:numPr>
        <w:ind w:left="720"/>
        <w:jc w:val="both"/>
        <w:rPr>
          <w:lang w:val="en-US"/>
        </w:rPr>
      </w:pPr>
      <w:r>
        <w:rPr>
          <w:lang w:val="en-US"/>
        </w:rPr>
        <w:t xml:space="preserve">reducing the profits and other benefits from defection and cheating; and </w:t>
      </w:r>
    </w:p>
    <w:p w:rsidR="00046D91" w:rsidRDefault="00046D91" w:rsidP="00046D91">
      <w:pPr>
        <w:pStyle w:val="ListParagraph"/>
        <w:numPr>
          <w:ilvl w:val="1"/>
          <w:numId w:val="1"/>
        </w:numPr>
        <w:ind w:left="720"/>
        <w:jc w:val="both"/>
        <w:rPr>
          <w:lang w:val="en-US"/>
        </w:rPr>
      </w:pPr>
      <w:r>
        <w:rPr>
          <w:lang w:val="en-US"/>
        </w:rPr>
        <w:t xml:space="preserve">lowering the fear, distrust and related extrinsic incentives to defect and become a whistleblower. </w:t>
      </w:r>
    </w:p>
    <w:p w:rsidR="00046D91" w:rsidRPr="008F0B03" w:rsidRDefault="00046D91" w:rsidP="00046D91">
      <w:pPr>
        <w:jc w:val="both"/>
        <w:rPr>
          <w:lang w:val="en-US"/>
        </w:rPr>
      </w:pPr>
      <w:r>
        <w:rPr>
          <w:lang w:val="en-US"/>
        </w:rPr>
        <w:t>Furthermore, t</w:t>
      </w:r>
      <w:r w:rsidRPr="008F0B03">
        <w:rPr>
          <w:lang w:val="en-US"/>
        </w:rPr>
        <w:t>he robo-seller cartel is more difficult to detect by regulators and other groups compared with conventional cartels where price and quantity information is distributed among cartel memb</w:t>
      </w:r>
      <w:r w:rsidR="00263E51">
        <w:rPr>
          <w:lang w:val="en-US"/>
        </w:rPr>
        <w:t>ers based typically</w:t>
      </w:r>
      <w:r w:rsidRPr="008F0B03">
        <w:rPr>
          <w:lang w:val="en-US"/>
        </w:rPr>
        <w:t xml:space="preserve"> on a formal written agreement.</w:t>
      </w:r>
      <w:r>
        <w:rPr>
          <w:rStyle w:val="FootnoteReference"/>
          <w:lang w:val="en-US"/>
        </w:rPr>
        <w:footnoteReference w:id="33"/>
      </w:r>
    </w:p>
    <w:p w:rsidR="00254372" w:rsidRDefault="00046D91" w:rsidP="00046D91">
      <w:pPr>
        <w:jc w:val="both"/>
        <w:rPr>
          <w:lang w:val="en-US"/>
        </w:rPr>
      </w:pPr>
      <w:r>
        <w:rPr>
          <w:lang w:val="en-US"/>
        </w:rPr>
        <w:t>On the other hand</w:t>
      </w:r>
      <w:r w:rsidRPr="006A22B7">
        <w:rPr>
          <w:lang w:val="en-US"/>
        </w:rPr>
        <w:t>, robo-sellers and algorithmic suppliers can provide important efficiencies that can enhance competitive intelligence, improve human decision making, generate substantial labour, transaction, and other cost sav</w:t>
      </w:r>
      <w:r w:rsidR="00EC3893">
        <w:rPr>
          <w:lang w:val="en-US"/>
        </w:rPr>
        <w:t>ings, and reduce marginal costs.  I</w:t>
      </w:r>
      <w:r w:rsidRPr="006A22B7">
        <w:rPr>
          <w:lang w:val="en-US"/>
        </w:rPr>
        <w:t xml:space="preserve">n some and perhaps many </w:t>
      </w:r>
      <w:r w:rsidR="00EC3893">
        <w:rPr>
          <w:lang w:val="en-US"/>
        </w:rPr>
        <w:t xml:space="preserve">market and regulatory </w:t>
      </w:r>
      <w:r w:rsidRPr="006A22B7">
        <w:rPr>
          <w:lang w:val="en-US"/>
        </w:rPr>
        <w:t>contexts</w:t>
      </w:r>
      <w:r w:rsidR="00EC3893">
        <w:rPr>
          <w:lang w:val="en-US"/>
        </w:rPr>
        <w:t>, the corporate and market benefits</w:t>
      </w:r>
      <w:r w:rsidRPr="006A22B7">
        <w:rPr>
          <w:lang w:val="en-US"/>
        </w:rPr>
        <w:t xml:space="preserve"> </w:t>
      </w:r>
      <w:r w:rsidR="00EC3893">
        <w:rPr>
          <w:lang w:val="en-US"/>
        </w:rPr>
        <w:t xml:space="preserve">from these and other </w:t>
      </w:r>
      <w:r w:rsidR="00263E51">
        <w:rPr>
          <w:lang w:val="en-US"/>
        </w:rPr>
        <w:t>information technology (</w:t>
      </w:r>
      <w:r w:rsidR="00EC3893">
        <w:rPr>
          <w:lang w:val="en-US"/>
        </w:rPr>
        <w:t>IT</w:t>
      </w:r>
      <w:r w:rsidR="00263E51">
        <w:rPr>
          <w:lang w:val="en-US"/>
        </w:rPr>
        <w:t>)</w:t>
      </w:r>
      <w:r w:rsidR="00EC3893">
        <w:rPr>
          <w:lang w:val="en-US"/>
        </w:rPr>
        <w:t xml:space="preserve"> applications </w:t>
      </w:r>
      <w:r w:rsidRPr="006A22B7">
        <w:rPr>
          <w:lang w:val="en-US"/>
        </w:rPr>
        <w:t xml:space="preserve">can </w:t>
      </w:r>
      <w:r w:rsidR="00EC3893">
        <w:rPr>
          <w:lang w:val="en-US"/>
        </w:rPr>
        <w:t xml:space="preserve">help to </w:t>
      </w:r>
      <w:r w:rsidRPr="006A22B7">
        <w:rPr>
          <w:lang w:val="en-US"/>
        </w:rPr>
        <w:t>offset the risk and harm of intentional and/or unintentional price coordination and other anticompetitive and regulatory conduct and harms that are built into the algorithm’s code and into the algorithm’s self-learning capabilities.</w:t>
      </w:r>
      <w:r w:rsidR="0017583F">
        <w:rPr>
          <w:rStyle w:val="FootnoteReference"/>
          <w:lang w:val="en-US"/>
        </w:rPr>
        <w:footnoteReference w:id="34"/>
      </w:r>
      <w:r>
        <w:rPr>
          <w:lang w:val="en-US"/>
        </w:rPr>
        <w:t xml:space="preserve">  </w:t>
      </w:r>
    </w:p>
    <w:p w:rsidR="00046D91" w:rsidRDefault="00254372" w:rsidP="00046D91">
      <w:pPr>
        <w:jc w:val="both"/>
        <w:rPr>
          <w:lang w:val="en-US"/>
        </w:rPr>
      </w:pPr>
      <w:r>
        <w:rPr>
          <w:lang w:val="en-US"/>
        </w:rPr>
        <w:t>Notwithstanding the possible</w:t>
      </w:r>
      <w:r w:rsidR="00046D91">
        <w:rPr>
          <w:lang w:val="en-US"/>
        </w:rPr>
        <w:t xml:space="preserve"> </w:t>
      </w:r>
      <w:r>
        <w:rPr>
          <w:lang w:val="en-US"/>
        </w:rPr>
        <w:t xml:space="preserve">efficiency, consumer and producer </w:t>
      </w:r>
      <w:r w:rsidR="00046D91">
        <w:rPr>
          <w:lang w:val="en-US"/>
        </w:rPr>
        <w:t>benefits</w:t>
      </w:r>
      <w:r>
        <w:rPr>
          <w:lang w:val="en-US"/>
        </w:rPr>
        <w:t xml:space="preserve"> and net increases in social welfare</w:t>
      </w:r>
      <w:r w:rsidR="00046D91">
        <w:rPr>
          <w:lang w:val="en-US"/>
        </w:rPr>
        <w:t xml:space="preserve">, the core issue is whether robo-sellers can be </w:t>
      </w:r>
      <w:r w:rsidR="00703EE3">
        <w:rPr>
          <w:lang w:val="en-US"/>
        </w:rPr>
        <w:t xml:space="preserve">effectively regulated in a manner that maximizes the benefits and minimizes the risks and costs to final consumers and other </w:t>
      </w:r>
      <w:r w:rsidR="00703EE3">
        <w:rPr>
          <w:lang w:val="en-US"/>
        </w:rPr>
        <w:lastRenderedPageBreak/>
        <w:t xml:space="preserve">purchasers.  These issues and challenges make </w:t>
      </w:r>
      <w:r w:rsidR="00046D91">
        <w:rPr>
          <w:lang w:val="en-US"/>
        </w:rPr>
        <w:t>the robo-seller and related forms of algorithmic intelligence a super wicked regulatory problem (Mehra 2016:1373-1374).</w:t>
      </w:r>
    </w:p>
    <w:p w:rsidR="00622037" w:rsidRDefault="00046D91" w:rsidP="00622037">
      <w:pPr>
        <w:spacing w:after="0"/>
        <w:jc w:val="both"/>
        <w:rPr>
          <w:lang w:val="en-US"/>
        </w:rPr>
      </w:pPr>
      <w:r w:rsidRPr="006A22B7">
        <w:rPr>
          <w:lang w:val="en-US"/>
        </w:rPr>
        <w:t>These situations require careful, complex and contingent application of the “rule of reason” approach and the substantial lessening and prevention of competition test by competition authorities (Mehra 2016:1328-1334, 1340-1351 and 1362, and Lynch 2017).  It is probable that regulatory authorities in other domains will be facing similar challenges</w:t>
      </w:r>
      <w:r w:rsidR="00622037">
        <w:rPr>
          <w:lang w:val="en-US"/>
        </w:rPr>
        <w:t>:</w:t>
      </w:r>
      <w:r w:rsidRPr="006A22B7">
        <w:rPr>
          <w:lang w:val="en-US"/>
        </w:rPr>
        <w:t xml:space="preserve"> </w:t>
      </w:r>
    </w:p>
    <w:p w:rsidR="00622037" w:rsidRDefault="00046D91" w:rsidP="00622037">
      <w:pPr>
        <w:pStyle w:val="ListParagraph"/>
        <w:numPr>
          <w:ilvl w:val="0"/>
          <w:numId w:val="34"/>
        </w:numPr>
        <w:jc w:val="both"/>
        <w:rPr>
          <w:lang w:val="en-US"/>
        </w:rPr>
      </w:pPr>
      <w:r w:rsidRPr="00622037">
        <w:rPr>
          <w:lang w:val="en-US"/>
        </w:rPr>
        <w:t xml:space="preserve">with applying the substantiality, efficiency, </w:t>
      </w:r>
      <w:r w:rsidR="00E977D4" w:rsidRPr="00622037">
        <w:rPr>
          <w:lang w:val="en-US"/>
        </w:rPr>
        <w:t xml:space="preserve">competition, </w:t>
      </w:r>
      <w:r w:rsidRPr="00622037">
        <w:rPr>
          <w:lang w:val="en-US"/>
        </w:rPr>
        <w:t xml:space="preserve">consumer welfare, distributional, and related tests and standards to “algorithmic enforcement matters” regarding </w:t>
      </w:r>
      <w:r w:rsidR="00703EE3" w:rsidRPr="00622037">
        <w:rPr>
          <w:lang w:val="en-US"/>
        </w:rPr>
        <w:t>for example</w:t>
      </w:r>
      <w:r w:rsidR="00622037">
        <w:rPr>
          <w:lang w:val="en-US"/>
        </w:rPr>
        <w:t>;</w:t>
      </w:r>
      <w:r w:rsidR="00703EE3" w:rsidRPr="00622037">
        <w:rPr>
          <w:lang w:val="en-US"/>
        </w:rPr>
        <w:t xml:space="preserve"> </w:t>
      </w:r>
    </w:p>
    <w:p w:rsidR="00622037" w:rsidRDefault="00046D91" w:rsidP="00622037">
      <w:pPr>
        <w:pStyle w:val="ListParagraph"/>
        <w:numPr>
          <w:ilvl w:val="0"/>
          <w:numId w:val="34"/>
        </w:numPr>
        <w:jc w:val="both"/>
        <w:rPr>
          <w:lang w:val="en-US"/>
        </w:rPr>
      </w:pPr>
      <w:r w:rsidRPr="00622037">
        <w:rPr>
          <w:lang w:val="en-US"/>
        </w:rPr>
        <w:t xml:space="preserve">coordinated non-compliant and unethical conduct across competitors </w:t>
      </w:r>
      <w:r w:rsidR="00703EE3" w:rsidRPr="00622037">
        <w:rPr>
          <w:lang w:val="en-US"/>
        </w:rPr>
        <w:t xml:space="preserve">and other actors </w:t>
      </w:r>
      <w:r w:rsidRPr="00622037">
        <w:rPr>
          <w:lang w:val="en-US"/>
        </w:rPr>
        <w:t>on</w:t>
      </w:r>
      <w:r w:rsidR="00703EE3" w:rsidRPr="00622037">
        <w:rPr>
          <w:lang w:val="en-US"/>
        </w:rPr>
        <w:t>:</w:t>
      </w:r>
      <w:r w:rsidRPr="00622037">
        <w:rPr>
          <w:lang w:val="en-US"/>
        </w:rPr>
        <w:t xml:space="preserve"> product quality and safety, consumer deception, privacy, environmental matters, </w:t>
      </w:r>
      <w:r w:rsidR="00703EE3" w:rsidRPr="00622037">
        <w:rPr>
          <w:lang w:val="en-US"/>
        </w:rPr>
        <w:t xml:space="preserve">insider trading, </w:t>
      </w:r>
      <w:r w:rsidRPr="00622037">
        <w:rPr>
          <w:lang w:val="en-US"/>
        </w:rPr>
        <w:t xml:space="preserve">as well as other forms of non-compliance and </w:t>
      </w:r>
      <w:r w:rsidR="00703EE3" w:rsidRPr="00622037">
        <w:rPr>
          <w:lang w:val="en-US"/>
        </w:rPr>
        <w:t xml:space="preserve">regulatory </w:t>
      </w:r>
      <w:r w:rsidRPr="00622037">
        <w:rPr>
          <w:lang w:val="en-US"/>
        </w:rPr>
        <w:t xml:space="preserve">harm.  </w:t>
      </w:r>
    </w:p>
    <w:p w:rsidR="00703EE3" w:rsidRPr="00622037" w:rsidRDefault="00046D91" w:rsidP="00622037">
      <w:pPr>
        <w:jc w:val="both"/>
        <w:rPr>
          <w:lang w:val="en-US"/>
        </w:rPr>
      </w:pPr>
      <w:r w:rsidRPr="00622037">
        <w:rPr>
          <w:lang w:val="en-US"/>
        </w:rPr>
        <w:t>These challenges will be especially daunting for smaller and/or less experienced and resourced competition, sectoral and other authorities – particularly those in developing and emerging economies (see e.g. Ireland and Kofler 2012).</w:t>
      </w:r>
      <w:r w:rsidR="00E977D4" w:rsidRPr="00622037">
        <w:rPr>
          <w:lang w:val="en-US"/>
        </w:rPr>
        <w:t xml:space="preserve">  </w:t>
      </w:r>
    </w:p>
    <w:p w:rsidR="00622037" w:rsidRDefault="00E977D4" w:rsidP="00046D91">
      <w:pPr>
        <w:jc w:val="both"/>
        <w:rPr>
          <w:lang w:val="en-US"/>
        </w:rPr>
      </w:pPr>
      <w:r>
        <w:rPr>
          <w:lang w:val="en-US"/>
        </w:rPr>
        <w:t xml:space="preserve">As discussed in the main text, these </w:t>
      </w:r>
      <w:r w:rsidR="00BC21FD">
        <w:rPr>
          <w:lang w:val="en-US"/>
        </w:rPr>
        <w:t xml:space="preserve">issues and </w:t>
      </w:r>
      <w:r>
        <w:rPr>
          <w:lang w:val="en-US"/>
        </w:rPr>
        <w:t>challenges point out both the benefits and limitations from applying the optimal regulation model to algorithmic consumers, su</w:t>
      </w:r>
      <w:r w:rsidR="00703EE3">
        <w:rPr>
          <w:lang w:val="en-US"/>
        </w:rPr>
        <w:t>ppliers and regulators.</w:t>
      </w:r>
      <w:r w:rsidR="00622037">
        <w:rPr>
          <w:lang w:val="en-US"/>
        </w:rPr>
        <w:t xml:space="preserve">  It is argued that optimal regulation models and conventional cost-benefit </w:t>
      </w:r>
      <w:r w:rsidR="00BC21FD">
        <w:rPr>
          <w:lang w:val="en-US"/>
        </w:rPr>
        <w:t xml:space="preserve">and regulatory impact </w:t>
      </w:r>
      <w:r w:rsidR="00622037">
        <w:rPr>
          <w:lang w:val="en-US"/>
        </w:rPr>
        <w:t xml:space="preserve">analysis should be modified and extended to take account of: behavioral biases, emotional responses, and </w:t>
      </w:r>
      <w:r w:rsidR="0026563E">
        <w:rPr>
          <w:lang w:val="en-US"/>
        </w:rPr>
        <w:t xml:space="preserve">the </w:t>
      </w:r>
      <w:r w:rsidR="00622037">
        <w:rPr>
          <w:lang w:val="en-US"/>
        </w:rPr>
        <w:t>related behavioral and cognitive limitations</w:t>
      </w:r>
      <w:r w:rsidR="0026563E">
        <w:rPr>
          <w:lang w:val="en-US"/>
        </w:rPr>
        <w:t xml:space="preserve"> and attributes of “rea organizations and people”</w:t>
      </w:r>
      <w:r w:rsidR="00622037">
        <w:rPr>
          <w:lang w:val="en-US"/>
        </w:rPr>
        <w:t>; imperfect information and information asymmetries; reputation effects; and other behavioral considerations that typically are ignored and assumed away in the more conventional literatures.</w:t>
      </w:r>
      <w:r w:rsidR="00622037">
        <w:rPr>
          <w:rStyle w:val="FootnoteReference"/>
          <w:lang w:val="en-US"/>
        </w:rPr>
        <w:footnoteReference w:id="35"/>
      </w:r>
      <w:r w:rsidR="00622037">
        <w:rPr>
          <w:lang w:val="en-US"/>
        </w:rPr>
        <w:t xml:space="preserve">   </w:t>
      </w:r>
      <w:r w:rsidR="00703EE3">
        <w:rPr>
          <w:lang w:val="en-US"/>
        </w:rPr>
        <w:t xml:space="preserve"> </w:t>
      </w:r>
    </w:p>
    <w:p w:rsidR="00046D91" w:rsidRDefault="00703EE3" w:rsidP="00254372">
      <w:pPr>
        <w:spacing w:after="0"/>
        <w:jc w:val="both"/>
        <w:rPr>
          <w:lang w:val="en-US"/>
        </w:rPr>
      </w:pPr>
      <w:r>
        <w:rPr>
          <w:lang w:val="en-US"/>
        </w:rPr>
        <w:t>Regardless</w:t>
      </w:r>
      <w:r w:rsidR="00046D91" w:rsidRPr="006A22B7">
        <w:rPr>
          <w:lang w:val="en-US"/>
        </w:rPr>
        <w:t xml:space="preserve">, the possibilities for price, quantity, quality, service and many other forms of horizontal coordination made possible by robo-sellers and their algorithms require much greater research from a behavioral industrial organization perspective; and from the behavioral and psychological perspective on how robo-sellers and algorithmic suppliers reduce the extrinsic, image-based and intrinsic incentives to comply of businesses through for example: </w:t>
      </w:r>
    </w:p>
    <w:p w:rsidR="00046D91" w:rsidRPr="00F5001D" w:rsidRDefault="00046D91" w:rsidP="00106211">
      <w:pPr>
        <w:pStyle w:val="ListParagraph"/>
        <w:numPr>
          <w:ilvl w:val="0"/>
          <w:numId w:val="12"/>
        </w:numPr>
        <w:jc w:val="both"/>
        <w:rPr>
          <w:lang w:val="en-US"/>
        </w:rPr>
      </w:pPr>
      <w:r w:rsidRPr="00F5001D">
        <w:rPr>
          <w:lang w:val="en-US"/>
        </w:rPr>
        <w:t xml:space="preserve">transforming personal moral dilemmas into impersonal or non-personal moral dilemmas (see e.g. Mehra 2016:1374 on the famous “trolley problem” in moral philosophy); </w:t>
      </w:r>
    </w:p>
    <w:p w:rsidR="00046D91" w:rsidRDefault="00046D91" w:rsidP="00106211">
      <w:pPr>
        <w:pStyle w:val="ListParagraph"/>
        <w:numPr>
          <w:ilvl w:val="0"/>
          <w:numId w:val="12"/>
        </w:numPr>
        <w:jc w:val="both"/>
        <w:rPr>
          <w:lang w:val="en-US"/>
        </w:rPr>
      </w:pPr>
      <w:r w:rsidRPr="00F5001D">
        <w:rPr>
          <w:lang w:val="en-US"/>
        </w:rPr>
        <w:lastRenderedPageBreak/>
        <w:t xml:space="preserve">delegating non-compliance to a machine and blaming the robo-seller/algorithmic supplier </w:t>
      </w:r>
      <w:r>
        <w:rPr>
          <w:lang w:val="en-US"/>
        </w:rPr>
        <w:t xml:space="preserve">or the algorithmic consumer </w:t>
      </w:r>
      <w:r w:rsidRPr="00F5001D">
        <w:rPr>
          <w:lang w:val="en-US"/>
        </w:rPr>
        <w:t xml:space="preserve">for the non-compliant and unethical conduct and harm that are detected by regulators, the media, civil society, and other groups; and </w:t>
      </w:r>
    </w:p>
    <w:p w:rsidR="00046D91" w:rsidRPr="00F5001D" w:rsidRDefault="00046D91" w:rsidP="00106211">
      <w:pPr>
        <w:pStyle w:val="ListParagraph"/>
        <w:numPr>
          <w:ilvl w:val="0"/>
          <w:numId w:val="12"/>
        </w:numPr>
        <w:jc w:val="both"/>
        <w:rPr>
          <w:lang w:val="en-US"/>
        </w:rPr>
      </w:pPr>
      <w:r w:rsidRPr="00F5001D">
        <w:rPr>
          <w:lang w:val="en-US"/>
        </w:rPr>
        <w:t>making justifications and rationalizations for non-compliant and unethical conduct even easier and more frequent because the non-compliance was “unintentional”.</w:t>
      </w:r>
      <w:r>
        <w:rPr>
          <w:rStyle w:val="FootnoteReference"/>
          <w:lang w:val="en-US"/>
        </w:rPr>
        <w:footnoteReference w:id="36"/>
      </w:r>
      <w:r w:rsidRPr="00F5001D">
        <w:rPr>
          <w:lang w:val="en-US"/>
        </w:rPr>
        <w:t xml:space="preserve">              </w:t>
      </w:r>
    </w:p>
    <w:p w:rsidR="00046D91" w:rsidRDefault="00046D91" w:rsidP="00046D91">
      <w:pPr>
        <w:pStyle w:val="ListParagraph"/>
        <w:autoSpaceDE w:val="0"/>
        <w:autoSpaceDN w:val="0"/>
        <w:adjustRightInd w:val="0"/>
        <w:spacing w:after="0"/>
        <w:ind w:left="360"/>
        <w:jc w:val="both"/>
      </w:pPr>
    </w:p>
    <w:p w:rsidR="00A27CC3" w:rsidRDefault="00E977D4" w:rsidP="00046D91">
      <w:pPr>
        <w:autoSpaceDE w:val="0"/>
        <w:autoSpaceDN w:val="0"/>
        <w:adjustRightInd w:val="0"/>
        <w:spacing w:after="0"/>
        <w:jc w:val="both"/>
      </w:pPr>
      <w:r>
        <w:t>It should be remembered that the designers, operators and users of algorithmic and machine-learning applications are highl</w:t>
      </w:r>
      <w:r w:rsidR="00254372">
        <w:t>y entrepreneurial and innovative</w:t>
      </w:r>
      <w:r>
        <w:t xml:space="preserve">.  </w:t>
      </w:r>
      <w:r w:rsidR="00254372">
        <w:t>We should not be surprised</w:t>
      </w:r>
      <w:r>
        <w:t xml:space="preserve"> if some of these highly innovative companies </w:t>
      </w:r>
      <w:r w:rsidR="00254372">
        <w:t xml:space="preserve">and their senior officers </w:t>
      </w:r>
      <w:r>
        <w:t xml:space="preserve">apply their creativity </w:t>
      </w:r>
      <w:r w:rsidR="009B72DA">
        <w:t xml:space="preserve">to designing, operating and using these applications in order to ignore </w:t>
      </w:r>
      <w:r w:rsidR="00254372">
        <w:t xml:space="preserve">and avoid </w:t>
      </w:r>
      <w:r w:rsidR="009B72DA">
        <w:t>laws, regulations and social norms</w:t>
      </w:r>
      <w:r w:rsidR="00254372">
        <w:t xml:space="preserve"> – and to developing “creative and innovative” rationalizations for their misconduct and resulting harm (see e.g. Ireland 2014b on the importance of rationalization to regulatory misconduct and the regulatory compliance paradox).</w:t>
      </w:r>
      <w:r w:rsidR="00A27CC3">
        <w:t xml:space="preserve">  </w:t>
      </w:r>
    </w:p>
    <w:p w:rsidR="00A27CC3" w:rsidRDefault="00A27CC3" w:rsidP="00046D91">
      <w:pPr>
        <w:autoSpaceDE w:val="0"/>
        <w:autoSpaceDN w:val="0"/>
        <w:adjustRightInd w:val="0"/>
        <w:spacing w:after="0"/>
        <w:jc w:val="both"/>
      </w:pPr>
    </w:p>
    <w:p w:rsidR="00B01C1C" w:rsidRPr="00B01C1C" w:rsidRDefault="00B01C1C" w:rsidP="00B659C7">
      <w:pPr>
        <w:autoSpaceDE w:val="0"/>
        <w:autoSpaceDN w:val="0"/>
        <w:adjustRightInd w:val="0"/>
        <w:spacing w:after="0"/>
        <w:jc w:val="both"/>
        <w:rPr>
          <w:u w:val="single"/>
        </w:rPr>
      </w:pPr>
      <w:r w:rsidRPr="00B01C1C">
        <w:rPr>
          <w:u w:val="single"/>
        </w:rPr>
        <w:t>Regulating by Robot</w:t>
      </w:r>
    </w:p>
    <w:p w:rsidR="000076C7" w:rsidRDefault="00A27CC3" w:rsidP="00B659C7">
      <w:pPr>
        <w:autoSpaceDE w:val="0"/>
        <w:autoSpaceDN w:val="0"/>
        <w:adjustRightInd w:val="0"/>
        <w:spacing w:after="0"/>
        <w:jc w:val="both"/>
      </w:pPr>
      <w:r>
        <w:t>As noted</w:t>
      </w:r>
      <w:r w:rsidR="006507E6">
        <w:t xml:space="preserve"> in the main text</w:t>
      </w:r>
      <w:r>
        <w:t xml:space="preserve">, Coglianese and Lehr (2017) bring a more favorable perspective to the </w:t>
      </w:r>
      <w:r w:rsidR="00B659C7">
        <w:t xml:space="preserve">contributions that machine-learning, artificial intelligence, and </w:t>
      </w:r>
      <w:r w:rsidR="00B659C7" w:rsidRPr="00A354A7">
        <w:rPr>
          <w:b/>
        </w:rPr>
        <w:t>regulating by robot can make to administrative decision making</w:t>
      </w:r>
      <w:r w:rsidR="00B659C7">
        <w:t xml:space="preserve"> and regulatory effectiveness and efficiency in the United States. </w:t>
      </w:r>
      <w:r w:rsidR="001002DF">
        <w:t xml:space="preserve">In their article, they presume that adjudicating would be by algorithm, and rulemaking would be by robot.  </w:t>
      </w:r>
      <w:r w:rsidR="000076C7">
        <w:t>The two authors recognise</w:t>
      </w:r>
      <w:r w:rsidR="00B659C7">
        <w:t xml:space="preserve"> some of the </w:t>
      </w:r>
      <w:r w:rsidR="000076C7">
        <w:t xml:space="preserve">concerns, </w:t>
      </w:r>
      <w:r w:rsidR="00B659C7">
        <w:t>dangers and risks associated with regulating through artificial intelligence and machine-learning</w:t>
      </w:r>
      <w:r w:rsidR="000076C7">
        <w:t xml:space="preserve">.  </w:t>
      </w:r>
    </w:p>
    <w:p w:rsidR="000076C7" w:rsidRDefault="000076C7" w:rsidP="00B659C7">
      <w:pPr>
        <w:autoSpaceDE w:val="0"/>
        <w:autoSpaceDN w:val="0"/>
        <w:adjustRightInd w:val="0"/>
        <w:spacing w:after="0"/>
        <w:jc w:val="both"/>
      </w:pPr>
    </w:p>
    <w:p w:rsidR="000076C7" w:rsidRDefault="000076C7" w:rsidP="000076C7">
      <w:pPr>
        <w:autoSpaceDE w:val="0"/>
        <w:autoSpaceDN w:val="0"/>
        <w:adjustRightInd w:val="0"/>
        <w:spacing w:after="0"/>
        <w:ind w:left="360"/>
        <w:jc w:val="both"/>
      </w:pPr>
      <w:r>
        <w:t>“These worries about artificial intelligence’s impact on human liberty have surfaced over the use of machine learning by private-sector institutions such as banks and media companies, but presumably the prospect of governmental reliance on autonomous, self-learning robots only magnifies any perceived risks of digital oppression. Machine learning uses by defense, homeland security, and criminal law enforcement authorities have understandably begun to trigger alarm and prompt serious ethical consideration. Waging war through robots, for example, presents obviously novel concerns.  The use of algorithms to analyze</w:t>
      </w:r>
      <w:r w:rsidR="0001173B">
        <w:t xml:space="preserve"> </w:t>
      </w:r>
      <w:r>
        <w:t>telephone records and other personal information has also sparked extensive</w:t>
      </w:r>
      <w:r w:rsidR="0001173B">
        <w:t xml:space="preserve"> </w:t>
      </w:r>
      <w:r>
        <w:t>public con</w:t>
      </w:r>
      <w:r w:rsidR="0001173B">
        <w:t xml:space="preserve">troversy over privacy issues. </w:t>
      </w:r>
      <w:r>
        <w:t>Similar controversies surround law</w:t>
      </w:r>
      <w:r w:rsidR="0001173B">
        <w:t xml:space="preserve"> </w:t>
      </w:r>
      <w:r>
        <w:t>enforcement agencies’ use of machine learning to detect, respond to, and</w:t>
      </w:r>
      <w:r w:rsidR="0001173B">
        <w:t xml:space="preserve"> perhaps even predict crime” (Coglianese and Lehr 2017:1151).</w:t>
      </w:r>
      <w:r w:rsidR="00B659C7">
        <w:t xml:space="preserve"> </w:t>
      </w:r>
    </w:p>
    <w:p w:rsidR="000076C7" w:rsidRDefault="000076C7" w:rsidP="00B659C7">
      <w:pPr>
        <w:autoSpaceDE w:val="0"/>
        <w:autoSpaceDN w:val="0"/>
        <w:adjustRightInd w:val="0"/>
        <w:spacing w:after="0"/>
        <w:jc w:val="both"/>
      </w:pPr>
    </w:p>
    <w:p w:rsidR="008617AB" w:rsidRDefault="000076C7" w:rsidP="00B659C7">
      <w:pPr>
        <w:autoSpaceDE w:val="0"/>
        <w:autoSpaceDN w:val="0"/>
        <w:adjustRightInd w:val="0"/>
        <w:spacing w:after="0"/>
        <w:jc w:val="both"/>
      </w:pPr>
      <w:r>
        <w:lastRenderedPageBreak/>
        <w:t xml:space="preserve">Nonetheless, </w:t>
      </w:r>
      <w:r w:rsidR="00B659C7">
        <w:t xml:space="preserve">the two authors conclude that the possible legal constraints posed by regulating by </w:t>
      </w:r>
      <w:r w:rsidR="00254372">
        <w:t>artificial intelligence (</w:t>
      </w:r>
      <w:r w:rsidR="00B659C7">
        <w:t>AI</w:t>
      </w:r>
      <w:r w:rsidR="00254372">
        <w:t>)</w:t>
      </w:r>
      <w:r w:rsidR="00B659C7">
        <w:t>, machine-learning and robots are quite limited and can be minimized</w:t>
      </w:r>
      <w:r w:rsidR="00254372">
        <w:t>;</w:t>
      </w:r>
      <w:r w:rsidR="00B659C7">
        <w:t xml:space="preserve"> while the benefits for regulatory efficiency</w:t>
      </w:r>
      <w:r w:rsidR="006507E6">
        <w:t>,</w:t>
      </w:r>
      <w:r w:rsidR="00B659C7">
        <w:t xml:space="preserve"> effectiveness</w:t>
      </w:r>
      <w:r w:rsidR="006507E6">
        <w:t>, and achievement of objectives</w:t>
      </w:r>
      <w:r w:rsidR="00B659C7">
        <w:t xml:space="preserve"> could be quite substantial.  Their key conclusion from </w:t>
      </w:r>
      <w:r w:rsidR="0001173B">
        <w:t xml:space="preserve">the </w:t>
      </w:r>
      <w:r w:rsidR="00B659C7">
        <w:t xml:space="preserve">perspective </w:t>
      </w:r>
      <w:r w:rsidR="0001173B">
        <w:t xml:space="preserve">of the American legal system and case law </w:t>
      </w:r>
      <w:r w:rsidR="00B659C7">
        <w:t xml:space="preserve">is that: </w:t>
      </w:r>
    </w:p>
    <w:p w:rsidR="008617AB" w:rsidRDefault="008617AB" w:rsidP="00B659C7">
      <w:pPr>
        <w:autoSpaceDE w:val="0"/>
        <w:autoSpaceDN w:val="0"/>
        <w:adjustRightInd w:val="0"/>
        <w:spacing w:after="0"/>
        <w:jc w:val="both"/>
      </w:pPr>
    </w:p>
    <w:p w:rsidR="008617AB" w:rsidRDefault="00B659C7" w:rsidP="008617AB">
      <w:pPr>
        <w:autoSpaceDE w:val="0"/>
        <w:autoSpaceDN w:val="0"/>
        <w:adjustRightInd w:val="0"/>
        <w:spacing w:after="0"/>
        <w:ind w:left="360"/>
        <w:jc w:val="both"/>
      </w:pPr>
      <w:r>
        <w:t xml:space="preserve">“At first glance, the idea of algorithmic regulation might appear to offend one or more traditional doctrines, such as the nondelegation doctrine, procedural due process, equal protection, or principles of reason-giving and transparency. We conclude, however, that when machine-learning technology is properly understood, its use by government agencies can comfortably fit within these conventional legal parameters. </w:t>
      </w:r>
    </w:p>
    <w:p w:rsidR="008617AB" w:rsidRDefault="008617AB" w:rsidP="008617AB">
      <w:pPr>
        <w:autoSpaceDE w:val="0"/>
        <w:autoSpaceDN w:val="0"/>
        <w:adjustRightInd w:val="0"/>
        <w:spacing w:after="0"/>
        <w:ind w:left="360"/>
        <w:jc w:val="both"/>
      </w:pPr>
    </w:p>
    <w:p w:rsidR="00B659C7" w:rsidRDefault="00B659C7" w:rsidP="008617AB">
      <w:pPr>
        <w:autoSpaceDE w:val="0"/>
        <w:autoSpaceDN w:val="0"/>
        <w:adjustRightInd w:val="0"/>
        <w:spacing w:after="0"/>
        <w:ind w:left="360"/>
        <w:jc w:val="both"/>
      </w:pPr>
      <w:r>
        <w:t>We recognize, of course, that the legality of regulation by robot is only one criterion by which its use should be assessed. Agencies should not apply algorithms cavalierly, even if doing so might not run afoul of the law; in some cases, safeguards may be needed for machine-learning to satisfy broader, good-governance aspirations. Yet, in contrast with the emerging alarmism, we resist any categorical dismissal of a future administrative state in which algorithmic automation guides, and even at times makes, key decisions.  Instead, we urge that governmental reliance on machine-learning should be approached with measured optimism about the potential benefits such technology can offer society by making government smarter and its decisions more efficient and just” (Coglianese and Lehr 20</w:t>
      </w:r>
      <w:r w:rsidR="008617AB">
        <w:t>17: Abstract pages 1147-1148</w:t>
      </w:r>
      <w:r w:rsidR="0001173B">
        <w:t>; see as well page 1154</w:t>
      </w:r>
      <w:r w:rsidR="008617AB">
        <w:t>).”</w:t>
      </w:r>
      <w:r>
        <w:t xml:space="preserve">   </w:t>
      </w:r>
    </w:p>
    <w:p w:rsidR="00B659C7" w:rsidRDefault="00B659C7" w:rsidP="00B659C7">
      <w:pPr>
        <w:autoSpaceDE w:val="0"/>
        <w:autoSpaceDN w:val="0"/>
        <w:adjustRightInd w:val="0"/>
        <w:spacing w:after="0"/>
        <w:jc w:val="both"/>
      </w:pPr>
    </w:p>
    <w:p w:rsidR="008617AB" w:rsidRDefault="008617AB" w:rsidP="006507E6">
      <w:pPr>
        <w:autoSpaceDE w:val="0"/>
        <w:autoSpaceDN w:val="0"/>
        <w:adjustRightInd w:val="0"/>
        <w:spacing w:after="0"/>
        <w:jc w:val="both"/>
      </w:pPr>
      <w:r>
        <w:t xml:space="preserve">Other insights </w:t>
      </w:r>
      <w:r w:rsidR="00A354A7">
        <w:t xml:space="preserve">from Coglianese and Lehr (2017) </w:t>
      </w:r>
      <w:r>
        <w:t xml:space="preserve">that are relevant to this research and paper are as follows.  The role of these applications is to optimize some objective function/goal which would be determined by officials (human beings) based on their assessment of the content and intent of relevant laws, regulations and rules.  To the extent that these goals include efficiency, effectiveness and related criteria, regulating by robot would be broadly consistent with optimal regulation and conventional neoclassical economics and benefit-cost analysis. </w:t>
      </w:r>
    </w:p>
    <w:p w:rsidR="006507E6" w:rsidRDefault="006507E6" w:rsidP="006507E6">
      <w:pPr>
        <w:autoSpaceDE w:val="0"/>
        <w:autoSpaceDN w:val="0"/>
        <w:adjustRightInd w:val="0"/>
        <w:spacing w:after="0"/>
        <w:jc w:val="both"/>
      </w:pPr>
    </w:p>
    <w:p w:rsidR="00C005DC" w:rsidRDefault="008617AB" w:rsidP="006507E6">
      <w:pPr>
        <w:autoSpaceDE w:val="0"/>
        <w:autoSpaceDN w:val="0"/>
        <w:adjustRightInd w:val="0"/>
        <w:spacing w:after="0"/>
        <w:jc w:val="both"/>
      </w:pPr>
      <w:r>
        <w:t xml:space="preserve">As long as the </w:t>
      </w:r>
      <w:r w:rsidR="00C005DC">
        <w:t>machine-learning algorithm</w:t>
      </w:r>
      <w:r>
        <w:t xml:space="preserve"> is designed in good faith </w:t>
      </w:r>
      <w:r w:rsidR="00C005DC">
        <w:t xml:space="preserve">and </w:t>
      </w:r>
      <w:r>
        <w:t>in an appropriate manner</w:t>
      </w:r>
      <w:r w:rsidR="0001173B">
        <w:t xml:space="preserve"> with no obvious and intentional biases in favour of one group or another</w:t>
      </w:r>
      <w:r>
        <w:t>, AI and machine-learning based regulator</w:t>
      </w:r>
      <w:r w:rsidR="00C005DC">
        <w:t>y applications</w:t>
      </w:r>
      <w:r>
        <w:t xml:space="preserve"> are less likely to be biased and to discriminate </w:t>
      </w:r>
      <w:r w:rsidR="00C005DC">
        <w:t xml:space="preserve">against </w:t>
      </w:r>
      <w:r>
        <w:t>and disadvantage certain ethnic, minority and other groups</w:t>
      </w:r>
      <w:r w:rsidR="00AA3641">
        <w:t xml:space="preserve"> – in comparison with human regulatory agents</w:t>
      </w:r>
      <w:r>
        <w:t>.</w:t>
      </w:r>
    </w:p>
    <w:p w:rsidR="00C64D11" w:rsidRDefault="00C64D11" w:rsidP="00C64D11">
      <w:pPr>
        <w:pStyle w:val="ListParagraph"/>
        <w:autoSpaceDE w:val="0"/>
        <w:autoSpaceDN w:val="0"/>
        <w:adjustRightInd w:val="0"/>
        <w:spacing w:after="0"/>
        <w:ind w:left="360"/>
        <w:jc w:val="both"/>
      </w:pPr>
    </w:p>
    <w:p w:rsidR="0001173B" w:rsidRDefault="00C005DC" w:rsidP="006507E6">
      <w:pPr>
        <w:autoSpaceDE w:val="0"/>
        <w:autoSpaceDN w:val="0"/>
        <w:adjustRightInd w:val="0"/>
        <w:spacing w:after="0"/>
        <w:jc w:val="both"/>
      </w:pPr>
      <w:r>
        <w:t xml:space="preserve">Relative to more conventional econometric and other statistical techniques, machine-learning based applications are more of a “black box” whereby the </w:t>
      </w:r>
      <w:r w:rsidR="0001173B">
        <w:t xml:space="preserve">cause and effect </w:t>
      </w:r>
      <w:r>
        <w:t>explanations for the results are less obvious</w:t>
      </w:r>
      <w:r w:rsidR="0001173B">
        <w:t xml:space="preserve"> to analysts, decision makers and the general public</w:t>
      </w:r>
      <w:r>
        <w:t>.  “Machine-learning algorithms transform a series of inputs to a series of outputs by optimizing a performance criterion, but that is where the analyst’s easy ability to interpret the algorithms’ workings comes to a</w:t>
      </w:r>
      <w:r w:rsidR="00A354A7">
        <w:t>n end” (Coglianese and Lehr 2017</w:t>
      </w:r>
      <w:r>
        <w:t>:1159).</w:t>
      </w:r>
      <w:r w:rsidR="001002DF">
        <w:t xml:space="preserve">  </w:t>
      </w:r>
    </w:p>
    <w:p w:rsidR="00A354A7" w:rsidRDefault="00A354A7" w:rsidP="006507E6">
      <w:pPr>
        <w:autoSpaceDE w:val="0"/>
        <w:autoSpaceDN w:val="0"/>
        <w:adjustRightInd w:val="0"/>
        <w:spacing w:after="0"/>
        <w:jc w:val="both"/>
      </w:pPr>
    </w:p>
    <w:p w:rsidR="00A354A7" w:rsidRDefault="00A354A7" w:rsidP="006507E6">
      <w:pPr>
        <w:autoSpaceDE w:val="0"/>
        <w:autoSpaceDN w:val="0"/>
        <w:adjustRightInd w:val="0"/>
        <w:spacing w:after="0"/>
        <w:jc w:val="both"/>
      </w:pPr>
      <w:r>
        <w:lastRenderedPageBreak/>
        <w:t xml:space="preserve">There are three major properties of machine-learning algorithms that set them apart from other analytical techniques.  These are: (i) their self-learning properties which allow them to look for patterns on their own with no human guidance and control; (ii) machine-learning’s </w:t>
      </w:r>
      <w:r w:rsidR="00D15690">
        <w:t>“</w:t>
      </w:r>
      <w:r>
        <w:t>black-bo</w:t>
      </w:r>
      <w:r w:rsidR="00D15690">
        <w:t xml:space="preserve">x” </w:t>
      </w:r>
      <w:r w:rsidR="00A02AE6">
        <w:t>attributes</w:t>
      </w:r>
      <w:r w:rsidR="00D15690">
        <w:t xml:space="preserve"> discussed above; and,</w:t>
      </w:r>
      <w:r>
        <w:t xml:space="preserve"> (iii) the fast and automatic nature of machine-learning which potentially allows human deliberation and decision making to be bypassed when needed (Coglianese and Lehr 2017:1167).</w:t>
      </w:r>
    </w:p>
    <w:p w:rsidR="0001173B" w:rsidRDefault="0001173B" w:rsidP="006507E6">
      <w:pPr>
        <w:autoSpaceDE w:val="0"/>
        <w:autoSpaceDN w:val="0"/>
        <w:adjustRightInd w:val="0"/>
        <w:spacing w:after="0"/>
        <w:jc w:val="both"/>
      </w:pPr>
    </w:p>
    <w:p w:rsidR="0010587A" w:rsidRDefault="001002DF" w:rsidP="006507E6">
      <w:pPr>
        <w:autoSpaceDE w:val="0"/>
        <w:autoSpaceDN w:val="0"/>
        <w:adjustRightInd w:val="0"/>
        <w:spacing w:after="0"/>
        <w:jc w:val="both"/>
      </w:pPr>
      <w:r>
        <w:t xml:space="preserve">Aversions to </w:t>
      </w:r>
      <w:r w:rsidR="00A354A7">
        <w:t xml:space="preserve">risk, ambiguity, </w:t>
      </w:r>
      <w:r>
        <w:t xml:space="preserve">novelty and the unfamiliar may mean that </w:t>
      </w:r>
      <w:r w:rsidR="006507E6">
        <w:t>judges, c</w:t>
      </w:r>
      <w:r>
        <w:t>ommissioners</w:t>
      </w:r>
      <w:r w:rsidR="006507E6">
        <w:t>, senior bureaucrats, politicians</w:t>
      </w:r>
      <w:r>
        <w:t xml:space="preserve"> and other decision makers </w:t>
      </w:r>
      <w:r w:rsidR="006507E6">
        <w:t xml:space="preserve">may not be comfortable with and </w:t>
      </w:r>
      <w:r>
        <w:t>may be reluctant to accept the validity of machine generated evidence from a “black box</w:t>
      </w:r>
      <w:r w:rsidR="0010587A">
        <w:t>.</w:t>
      </w:r>
      <w:r>
        <w:t>”</w:t>
      </w:r>
      <w:r w:rsidR="0010587A">
        <w:t xml:space="preserve">  </w:t>
      </w:r>
      <w:r w:rsidR="00D93EB3">
        <w:t xml:space="preserve">And the responses of defendants to such evidence will likely be highly negative and emotionally charged.  </w:t>
      </w:r>
      <w:r w:rsidR="0010587A">
        <w:t xml:space="preserve">However, the authors conclude that the </w:t>
      </w:r>
      <w:r w:rsidR="000A7748">
        <w:t>“</w:t>
      </w:r>
      <w:r w:rsidR="0010587A">
        <w:t>black box</w:t>
      </w:r>
      <w:r w:rsidR="000A7748">
        <w:t>”</w:t>
      </w:r>
      <w:r w:rsidR="0010587A">
        <w:t xml:space="preserve"> aspect is not problematic unless pernicious and discriminatory outcomes are explicitly built into the </w:t>
      </w:r>
      <w:r w:rsidR="000A7748">
        <w:t>“</w:t>
      </w:r>
      <w:r w:rsidR="0010587A">
        <w:t>black box</w:t>
      </w:r>
      <w:r w:rsidR="000A7748">
        <w:t>”</w:t>
      </w:r>
      <w:r w:rsidR="0010587A">
        <w:t xml:space="preserve"> by designers at the request of </w:t>
      </w:r>
      <w:r w:rsidR="00A354A7">
        <w:t xml:space="preserve">government regulatory and other </w:t>
      </w:r>
      <w:r w:rsidR="0010587A">
        <w:t xml:space="preserve">clients (Coglianese and Lehr 2017:1199). </w:t>
      </w:r>
    </w:p>
    <w:p w:rsidR="0001173B" w:rsidRDefault="0001173B" w:rsidP="006507E6">
      <w:pPr>
        <w:autoSpaceDE w:val="0"/>
        <w:autoSpaceDN w:val="0"/>
        <w:adjustRightInd w:val="0"/>
        <w:spacing w:after="0"/>
        <w:jc w:val="both"/>
      </w:pPr>
    </w:p>
    <w:p w:rsidR="0001173B" w:rsidRDefault="0001173B" w:rsidP="0001173B">
      <w:pPr>
        <w:autoSpaceDE w:val="0"/>
        <w:autoSpaceDN w:val="0"/>
        <w:adjustRightInd w:val="0"/>
        <w:spacing w:after="0"/>
        <w:jc w:val="both"/>
      </w:pPr>
      <w:r>
        <w:t>With the private sector relying more</w:t>
      </w:r>
      <w:r w:rsidR="000A7748">
        <w:t xml:space="preserve"> and more on algorithms to make</w:t>
      </w:r>
      <w:r>
        <w:t xml:space="preserve"> faster and better decisions, “the increased speed and complexity of economic activity in the machine-learning era surely demands that government agencies keep pace and make use of the same analytic tools in order to regulate the private sector more effectively</w:t>
      </w:r>
      <w:r w:rsidR="000A7748">
        <w:t>”</w:t>
      </w:r>
      <w:r>
        <w:t xml:space="preserve"> (Coglianese and Lehr 2017:1153).</w:t>
      </w:r>
      <w:r w:rsidR="000A7748">
        <w:t xml:space="preserve">  In short, as regulatory problems become increasingly complex, ambiguous and “wicked”, machine-learning algorithms are needed to help regulators and other government ministries to mitigat</w:t>
      </w:r>
      <w:r w:rsidR="00D93EB3">
        <w:t>e the</w:t>
      </w:r>
      <w:r w:rsidR="00A354A7">
        <w:t xml:space="preserve"> wicked characteristics</w:t>
      </w:r>
      <w:r w:rsidR="00D93EB3">
        <w:t xml:space="preserve"> of these regulatory problems</w:t>
      </w:r>
      <w:r w:rsidR="00A354A7">
        <w:t>.</w:t>
      </w:r>
      <w:r w:rsidR="000A7748">
        <w:t xml:space="preserve">   </w:t>
      </w:r>
    </w:p>
    <w:p w:rsidR="00C64D11" w:rsidRDefault="00C64D11" w:rsidP="00C64D11">
      <w:pPr>
        <w:pStyle w:val="ListParagraph"/>
        <w:autoSpaceDE w:val="0"/>
        <w:autoSpaceDN w:val="0"/>
        <w:adjustRightInd w:val="0"/>
        <w:spacing w:after="0"/>
        <w:ind w:left="360"/>
        <w:jc w:val="both"/>
      </w:pPr>
    </w:p>
    <w:p w:rsidR="00866BEA" w:rsidRDefault="000A7748" w:rsidP="006507E6">
      <w:pPr>
        <w:autoSpaceDE w:val="0"/>
        <w:autoSpaceDN w:val="0"/>
        <w:adjustRightInd w:val="0"/>
        <w:spacing w:after="0"/>
        <w:jc w:val="both"/>
      </w:pPr>
      <w:r>
        <w:t>As n</w:t>
      </w:r>
      <w:r w:rsidR="0010587A">
        <w:t xml:space="preserve">oted earlier in this document, rulemaking by robot and adjudicating by algorithm require more open, </w:t>
      </w:r>
      <w:r w:rsidR="00866BEA">
        <w:t xml:space="preserve">inclusive, </w:t>
      </w:r>
      <w:r w:rsidR="0010587A">
        <w:t>responsive and polycentric regulatory approaches.  “</w:t>
      </w:r>
      <w:r w:rsidR="00866BEA">
        <w:t>Third, we should consider what happens to human contact in a world of robotic regulators and algorithmic adjudicators</w:t>
      </w:r>
      <w:r w:rsidR="0010587A">
        <w:t xml:space="preserve"> </w:t>
      </w:r>
      <w:r w:rsidR="00866BEA">
        <w:t>…</w:t>
      </w:r>
      <w:r w:rsidR="00866BEA" w:rsidRPr="00866BEA">
        <w:t xml:space="preserve"> </w:t>
      </w:r>
      <w:r w:rsidR="00866BEA">
        <w:t xml:space="preserve">Administrative officials that use algorithms should seek to listen to interested members of the public as they design systems for rulemaking by robot or adjudicating by algorithm. </w:t>
      </w:r>
      <w:r w:rsidR="006507E6">
        <w:t xml:space="preserve"> </w:t>
      </w:r>
      <w:r w:rsidR="00866BEA">
        <w:t>These officials should also encourage participation through interactive methods that treat beneficiaries, targets of regulation, and all other affected parties with respect and dignity” (Coglianese and Lehr 2017:1219).</w:t>
      </w:r>
    </w:p>
    <w:p w:rsidR="00C64D11" w:rsidRDefault="00C64D11" w:rsidP="00C64D11">
      <w:pPr>
        <w:pStyle w:val="ListParagraph"/>
        <w:autoSpaceDE w:val="0"/>
        <w:autoSpaceDN w:val="0"/>
        <w:adjustRightInd w:val="0"/>
        <w:spacing w:after="0"/>
        <w:ind w:left="360"/>
        <w:jc w:val="both"/>
      </w:pPr>
    </w:p>
    <w:p w:rsidR="008617AB" w:rsidRDefault="00866BEA" w:rsidP="006507E6">
      <w:pPr>
        <w:autoSpaceDE w:val="0"/>
        <w:autoSpaceDN w:val="0"/>
        <w:adjustRightInd w:val="0"/>
        <w:spacing w:after="0"/>
        <w:jc w:val="both"/>
      </w:pPr>
      <w:r>
        <w:t>Machine-learning should not be driven by cost savings and job reduction</w:t>
      </w:r>
      <w:r w:rsidR="006507E6">
        <w:t xml:space="preserve"> in order to reduce government spending, deficits and debt</w:t>
      </w:r>
      <w:r>
        <w:t xml:space="preserve">.  </w:t>
      </w:r>
      <w:r w:rsidR="006507E6">
        <w:t>Instead, c</w:t>
      </w:r>
      <w:r>
        <w:t>ost savings should be r</w:t>
      </w:r>
      <w:r w:rsidR="00C64D11">
        <w:t xml:space="preserve">edirected towards improving regulatory </w:t>
      </w:r>
      <w:r>
        <w:t>effectiveness</w:t>
      </w:r>
      <w:r w:rsidR="006507E6">
        <w:t xml:space="preserve"> and further efficiencies</w:t>
      </w:r>
      <w:r w:rsidR="00C64D11">
        <w:t>;</w:t>
      </w:r>
      <w:r>
        <w:t xml:space="preserve"> </w:t>
      </w:r>
      <w:r w:rsidR="00C64D11">
        <w:t>better protecting</w:t>
      </w:r>
      <w:r>
        <w:t xml:space="preserve"> the large volumes of private information that are needed to run these algorithms in order to minimize privacy intrusions</w:t>
      </w:r>
      <w:r w:rsidR="00C64D11">
        <w:t xml:space="preserve"> </w:t>
      </w:r>
      <w:r>
        <w:t>(Coglianese and Lehr 2017:1220)</w:t>
      </w:r>
      <w:r w:rsidR="00C64D11">
        <w:t>; and, the design and operation of more inclusive</w:t>
      </w:r>
      <w:r w:rsidR="006507E6">
        <w:t>, responsive</w:t>
      </w:r>
      <w:r w:rsidR="00C64D11">
        <w:t xml:space="preserve"> and polycentric regulatory regimes.  </w:t>
      </w:r>
      <w:r>
        <w:t xml:space="preserve">      </w:t>
      </w:r>
      <w:r>
        <w:tab/>
      </w:r>
      <w:r w:rsidR="00C005DC">
        <w:t xml:space="preserve">      </w:t>
      </w:r>
      <w:r w:rsidR="008617AB">
        <w:t xml:space="preserve">          </w:t>
      </w:r>
    </w:p>
    <w:p w:rsidR="008617AB" w:rsidRDefault="008617AB" w:rsidP="00B659C7">
      <w:pPr>
        <w:autoSpaceDE w:val="0"/>
        <w:autoSpaceDN w:val="0"/>
        <w:adjustRightInd w:val="0"/>
        <w:spacing w:after="0"/>
        <w:jc w:val="both"/>
      </w:pPr>
    </w:p>
    <w:p w:rsidR="008617AB" w:rsidRDefault="00B659C7" w:rsidP="00B659C7">
      <w:pPr>
        <w:autoSpaceDE w:val="0"/>
        <w:autoSpaceDN w:val="0"/>
        <w:adjustRightInd w:val="0"/>
        <w:spacing w:after="0"/>
        <w:jc w:val="both"/>
      </w:pPr>
      <w:r>
        <w:t xml:space="preserve">This article and its conclusions may be less relevant to other OECD countries and developing and emerging economies.  </w:t>
      </w:r>
      <w:r w:rsidR="00D93EB3">
        <w:t xml:space="preserve">The overall impression of this author is that the American legal issues and constraints may be less consequential and constraining in many other countries with very different legal systems and histories; but this presumption requires much greater research.  </w:t>
      </w:r>
      <w:r>
        <w:t xml:space="preserve">Furthermore, </w:t>
      </w:r>
      <w:r w:rsidR="00D93EB3">
        <w:t xml:space="preserve">Coglianese and Lehr (2017) </w:t>
      </w:r>
      <w:r>
        <w:t xml:space="preserve">focus </w:t>
      </w:r>
      <w:r w:rsidR="00D93EB3">
        <w:t xml:space="preserve">mostly </w:t>
      </w:r>
      <w:r>
        <w:t xml:space="preserve">on governments that are regulating </w:t>
      </w:r>
      <w:r>
        <w:lastRenderedPageBreak/>
        <w:t>through</w:t>
      </w:r>
      <w:r w:rsidR="008617AB">
        <w:t xml:space="preserve"> machine-learning, AI and robot</w:t>
      </w:r>
      <w:r w:rsidR="006507E6">
        <w:t>; and give</w:t>
      </w:r>
      <w:r>
        <w:t xml:space="preserve"> </w:t>
      </w:r>
      <w:r w:rsidR="00D15690">
        <w:t>less</w:t>
      </w:r>
      <w:r>
        <w:t xml:space="preserve"> attention to how machine-learning regulators operated by government will interact with and learn from other AI based innovations and “learning machines” operated by non-government intermediaries, regulated entities, and other digital economy actors </w:t>
      </w:r>
      <w:r w:rsidR="00D93EB3">
        <w:t xml:space="preserve">that are </w:t>
      </w:r>
      <w:r>
        <w:t xml:space="preserve">discussed in this </w:t>
      </w:r>
      <w:r w:rsidR="008617AB">
        <w:t>appendix</w:t>
      </w:r>
      <w:r>
        <w:t xml:space="preserve"> and </w:t>
      </w:r>
      <w:r w:rsidR="00D93EB3">
        <w:t>throughout this paper</w:t>
      </w:r>
      <w:r>
        <w:t>.</w:t>
      </w:r>
      <w:r w:rsidR="001002DF">
        <w:t xml:space="preserve">  These interactions and joint and collective learning by machines could have a major but difficult to discern and understand influence on </w:t>
      </w:r>
      <w:r w:rsidR="006507E6">
        <w:t xml:space="preserve">the effectiveness of the government’s machine-learning regulators and on </w:t>
      </w:r>
      <w:r w:rsidR="001002DF">
        <w:t xml:space="preserve">how the competitive and regulatory game is played by digital marketplace actors. </w:t>
      </w:r>
      <w:r>
        <w:t xml:space="preserve">   </w:t>
      </w:r>
    </w:p>
    <w:p w:rsidR="00E977D4" w:rsidRPr="00B659C7" w:rsidRDefault="00B659C7" w:rsidP="00B659C7">
      <w:pPr>
        <w:autoSpaceDE w:val="0"/>
        <w:autoSpaceDN w:val="0"/>
        <w:adjustRightInd w:val="0"/>
        <w:spacing w:after="0"/>
        <w:jc w:val="both"/>
      </w:pPr>
      <w:r>
        <w:t xml:space="preserve">    </w:t>
      </w:r>
    </w:p>
    <w:p w:rsidR="00130B33" w:rsidRDefault="00130B33" w:rsidP="00046D91">
      <w:pPr>
        <w:autoSpaceDE w:val="0"/>
        <w:autoSpaceDN w:val="0"/>
        <w:adjustRightInd w:val="0"/>
        <w:spacing w:after="0"/>
        <w:jc w:val="both"/>
        <w:rPr>
          <w:u w:val="single"/>
        </w:rPr>
      </w:pPr>
      <w:r>
        <w:rPr>
          <w:u w:val="single"/>
        </w:rPr>
        <w:t>Algorithms, Their Interactions and Reinforcement Learning in the Crowded Digital Marketplace</w:t>
      </w:r>
    </w:p>
    <w:p w:rsidR="00D96820" w:rsidRDefault="00D96820" w:rsidP="00D96820">
      <w:pPr>
        <w:jc w:val="both"/>
      </w:pPr>
      <w:r>
        <w:t>Once regulatory actors make their decisions and find out whether the expected, predicted and hoped-for benefits and other outcomes have been achieved, they then learn from experience and their interactions with other actors in regulated, economic, market, social and other contexts.  T</w:t>
      </w:r>
      <w:r w:rsidRPr="00520453">
        <w:t>he behavioral, neuroeconomics and neuroscience literatures are exploring</w:t>
      </w:r>
      <w:r>
        <w:t>,</w:t>
      </w:r>
      <w:r w:rsidRPr="00520453">
        <w:t xml:space="preserve"> and </w:t>
      </w:r>
      <w:r>
        <w:t xml:space="preserve">increasing </w:t>
      </w:r>
      <w:r w:rsidRPr="00520453">
        <w:t>our understanding of</w:t>
      </w:r>
      <w:r>
        <w:t>,</w:t>
      </w:r>
      <w:r w:rsidRPr="00520453">
        <w:t xml:space="preserve"> a number of learning systems</w:t>
      </w:r>
      <w:r>
        <w:t xml:space="preserve"> in a manner that is clearly relevant to regulatory decision mak</w:t>
      </w:r>
      <w:r w:rsidR="00D15690">
        <w:t xml:space="preserve">ing and </w:t>
      </w:r>
      <w:r>
        <w:t xml:space="preserve">actors </w:t>
      </w:r>
      <w:r w:rsidR="00D15690">
        <w:t xml:space="preserve">operating in digital market </w:t>
      </w:r>
      <w:r>
        <w:t>contexts</w:t>
      </w:r>
      <w:r w:rsidRPr="00520453">
        <w:t xml:space="preserve">.  </w:t>
      </w:r>
    </w:p>
    <w:p w:rsidR="003D11CE" w:rsidRDefault="00D96820" w:rsidP="003D11CE">
      <w:pPr>
        <w:spacing w:before="240"/>
        <w:jc w:val="both"/>
      </w:pPr>
      <w:r>
        <w:t xml:space="preserve">Particular attention has been given to </w:t>
      </w:r>
      <w:r w:rsidR="003D11CE" w:rsidRPr="00365CF2">
        <w:rPr>
          <w:b/>
        </w:rPr>
        <w:t>reinforcement learning</w:t>
      </w:r>
      <w:r w:rsidR="003D11CE">
        <w:t xml:space="preserve"> </w:t>
      </w:r>
      <w:r w:rsidR="003D11CE" w:rsidRPr="00365CF2">
        <w:rPr>
          <w:b/>
        </w:rPr>
        <w:t>and value learning through reinforcement</w:t>
      </w:r>
      <w:r w:rsidR="003D11CE">
        <w:t>, which involve</w:t>
      </w:r>
      <w:r w:rsidR="003D11CE" w:rsidRPr="00520453">
        <w:t xml:space="preserve"> a trial-and-error and “learning-by-doing, making errors and correcting errors” form of learning</w:t>
      </w:r>
      <w:r w:rsidR="003D11CE">
        <w:t xml:space="preserve">.  </w:t>
      </w:r>
      <w:r w:rsidR="003D11CE" w:rsidRPr="00520453">
        <w:t>Reinforcement learning takes place through interacting with a dynamic environment in a manner that is intended to obtain and maximize rewards and avoid punishment, losses and other aversive outcomes.</w:t>
      </w:r>
      <w:r w:rsidR="003D11CE">
        <w:t xml:space="preserve">  Lee et al (2012) explores the neural basis of reinforcement learning and its links with decision making.</w:t>
      </w:r>
    </w:p>
    <w:p w:rsidR="003D11CE" w:rsidRDefault="003D11CE" w:rsidP="003D11CE">
      <w:pPr>
        <w:spacing w:before="240"/>
        <w:ind w:left="284"/>
        <w:jc w:val="both"/>
      </w:pPr>
      <w:r>
        <w:t xml:space="preserve">“Reinforcement learning is an adaptive process in which an animal utilizes its previous experience to improve the outcomes of future choices. Computational theories of reinforcement learning play a central role in the newly emerging areas of neuroeconomics and decision neuroscience. In this framework, actions are chosen according to their value functions, which describe how much future reward is expected from each action. Value functions can be adjusted not only through reward and penalty, but also by the animal’s knowledge of its current environment. </w:t>
      </w:r>
    </w:p>
    <w:p w:rsidR="003D11CE" w:rsidRDefault="003D11CE" w:rsidP="003D11CE">
      <w:pPr>
        <w:spacing w:before="240"/>
        <w:ind w:left="284"/>
        <w:jc w:val="both"/>
      </w:pPr>
      <w:r>
        <w:t xml:space="preserve">Studies have revealed that a large proportion of the brain is involved in representing and updating value functions and using them to choose an action. However, how the nature of a behavioral task affects the neural mechanisms of reinforcement learning remains incompletely understood. Future studies should uncover the principles by which different computational elements of reinforcement learning are dynamically coordinated across the entire brain” (Lee et al 2012:1).   </w:t>
      </w:r>
      <w:r w:rsidRPr="00520453">
        <w:t xml:space="preserve">  </w:t>
      </w:r>
    </w:p>
    <w:p w:rsidR="00D83BA4" w:rsidRDefault="003D11CE" w:rsidP="00D96820">
      <w:pPr>
        <w:jc w:val="both"/>
      </w:pPr>
      <w:r>
        <w:t>The concept of reinforcement learning is also being applied to the world of artificial intelligence, algorithms, machine-learning, and digital markets especially regarding securities</w:t>
      </w:r>
      <w:r w:rsidR="00D15690">
        <w:t>, foreign exchange</w:t>
      </w:r>
      <w:r>
        <w:t xml:space="preserve"> and other financial markets.</w:t>
      </w:r>
      <w:r w:rsidR="00D83BA4">
        <w:t xml:space="preserve">  Coglianese and Lehr (2017:1173) </w:t>
      </w:r>
      <w:r w:rsidR="00A926E2">
        <w:t>place</w:t>
      </w:r>
      <w:r w:rsidR="00D83BA4">
        <w:t xml:space="preserve"> this literature within a regulatory context.  </w:t>
      </w:r>
    </w:p>
    <w:p w:rsidR="00365CF2" w:rsidRDefault="00D83BA4" w:rsidP="006F0D19">
      <w:pPr>
        <w:ind w:left="360"/>
        <w:jc w:val="both"/>
      </w:pPr>
      <w:r>
        <w:lastRenderedPageBreak/>
        <w:t>“Agent-based modeling refers to the use of an algorithm consisting of a mathematically-defined environment that includes agents that observe the overall environment and take actions designed to reach a specified goal.   Multi-agent systems are similar to agent-based</w:t>
      </w:r>
      <w:r w:rsidR="006F0D19">
        <w:t xml:space="preserve"> </w:t>
      </w:r>
      <w:r>
        <w:t xml:space="preserve">models but with multiple autonomous agents interacting with each other.  With either of these agent-based techniques, the agents -- which, in the rulemaking context, would include the regulator and the regulated entities -- must have some defined decision-making processes that allow them to translate observations of the environment into actions. </w:t>
      </w:r>
    </w:p>
    <w:p w:rsidR="001159D8" w:rsidRPr="00365CF2" w:rsidRDefault="00D83BA4" w:rsidP="006F0D19">
      <w:pPr>
        <w:ind w:left="360"/>
        <w:jc w:val="both"/>
      </w:pPr>
      <w:r>
        <w:t xml:space="preserve">These decision-making processes can be specified a priori by the researcher or regulatory official, but such a priori knowledge often does not exist or is not sophisticated enough to mimic how real-world agents make their decisions. Therefore, machine learning -- often called </w:t>
      </w:r>
      <w:r w:rsidRPr="00365CF2">
        <w:t>reinforcement learning in these applications (or what we will, for ease of reference, call “embedded machine learning”) -- is incorporated into agent-based models’ decision-making processes of individual agents. The mathematical agents within these systems, in other wor</w:t>
      </w:r>
      <w:r w:rsidR="00A926E2" w:rsidRPr="00365CF2">
        <w:t>ds, learn how to make decisions</w:t>
      </w:r>
      <w:r w:rsidRPr="00365CF2">
        <w:t>”</w:t>
      </w:r>
      <w:r w:rsidR="00A926E2" w:rsidRPr="00365CF2">
        <w:t xml:space="preserve"> (see as well Busoniu et al 2008 on multi-agent reinforcement learning</w:t>
      </w:r>
      <w:r w:rsidR="00915F18">
        <w:t>;</w:t>
      </w:r>
      <w:r w:rsidR="001B4F15" w:rsidRPr="00365CF2">
        <w:t xml:space="preserve"> </w:t>
      </w:r>
      <w:r w:rsidR="001B4F15" w:rsidRPr="00365CF2">
        <w:rPr>
          <w:lang w:val="en-US"/>
        </w:rPr>
        <w:t>Szepesvari 2009 on algorithms for reinforcement learning</w:t>
      </w:r>
      <w:r w:rsidR="00915F18">
        <w:rPr>
          <w:lang w:val="en-US"/>
        </w:rPr>
        <w:t>; and Kaelbling 1996 on reinforcement learning from a computer-science perspective</w:t>
      </w:r>
      <w:r w:rsidR="00A926E2" w:rsidRPr="00365CF2">
        <w:t xml:space="preserve">). </w:t>
      </w:r>
    </w:p>
    <w:p w:rsidR="00915F18" w:rsidRDefault="00D15690" w:rsidP="0034553E">
      <w:pPr>
        <w:jc w:val="both"/>
      </w:pPr>
      <w:r>
        <w:t>As noted above, r</w:t>
      </w:r>
      <w:r w:rsidR="001159D8">
        <w:t xml:space="preserve">einforcement learning by algorithms and robots has been especially assessed for </w:t>
      </w:r>
      <w:r w:rsidR="001B4F15">
        <w:t>securities</w:t>
      </w:r>
      <w:r>
        <w:t>,</w:t>
      </w:r>
      <w:r w:rsidR="001B4F15">
        <w:t xml:space="preserve"> </w:t>
      </w:r>
      <w:r w:rsidR="00915F18">
        <w:t xml:space="preserve">foreign exchange </w:t>
      </w:r>
      <w:r>
        <w:t xml:space="preserve">and </w:t>
      </w:r>
      <w:r w:rsidR="001159D8">
        <w:t xml:space="preserve">other financial markets (see e.g. Lu 2017, </w:t>
      </w:r>
      <w:r w:rsidR="00FA1BCA">
        <w:t>Kaur 2017</w:t>
      </w:r>
      <w:r w:rsidR="001159D8">
        <w:t>,</w:t>
      </w:r>
      <w:r w:rsidR="00FA1BCA">
        <w:t xml:space="preserve"> </w:t>
      </w:r>
      <w:r w:rsidR="00365CF2">
        <w:t xml:space="preserve">Hwang et al 2017, </w:t>
      </w:r>
      <w:r w:rsidR="008C358C">
        <w:t xml:space="preserve">Cumming 2015, </w:t>
      </w:r>
      <w:r w:rsidR="00FA1BCA">
        <w:t>and Moody and Saffell 1</w:t>
      </w:r>
      <w:r w:rsidR="00EA5E28">
        <w:t>999</w:t>
      </w:r>
      <w:r w:rsidR="00FA1BCA">
        <w:t>)</w:t>
      </w:r>
      <w:r w:rsidR="00096804">
        <w:t xml:space="preserve">.  These and other studies have indicated that algorithmic </w:t>
      </w:r>
      <w:r w:rsidR="00EA5E28">
        <w:t>traders can be designed to learn from their trading environments, and can often out-perform human traders by means of “value learning through reinforcement”</w:t>
      </w:r>
      <w:r>
        <w:t>.</w:t>
      </w:r>
      <w:r w:rsidR="0034553E">
        <w:t xml:space="preserve"> </w:t>
      </w:r>
      <w:r>
        <w:t>These traders that learn from experience can also out-perform non-learning a</w:t>
      </w:r>
      <w:r w:rsidR="0034553E">
        <w:t xml:space="preserve">lgorithmic traders that are programmed to follow a well-defined set of instructions for making a trade.  </w:t>
      </w:r>
    </w:p>
    <w:p w:rsidR="008C358C" w:rsidRDefault="0034553E" w:rsidP="0034553E">
      <w:pPr>
        <w:jc w:val="both"/>
      </w:pPr>
      <w:r>
        <w:t xml:space="preserve">Kaur (2017:1) explored the “possibility of using reinforcement learning to build an AI [artificial intelligence] agent that performs automated trading. Essentially, the problem can be summarized as: “Train an AI agent to learn an optimal trading strategy based on historical data and maximize the generated profit with minimum human intervention.” The training strategy is considered optimal if the average profits generated by using the strategy [are] significantly greater as compared to various other algorithmic strategies commonly in use these days.”  The Kaur (2017) study results were generally favorable compared with human traders and </w:t>
      </w:r>
      <w:r w:rsidR="00D15690">
        <w:t xml:space="preserve">with </w:t>
      </w:r>
      <w:r>
        <w:t xml:space="preserve">algorithmic traders that do not employ reinforcement learning.  </w:t>
      </w:r>
    </w:p>
    <w:p w:rsidR="00D96820" w:rsidRPr="00520453" w:rsidRDefault="008C358C" w:rsidP="008C358C">
      <w:pPr>
        <w:jc w:val="both"/>
      </w:pPr>
      <w:r>
        <w:t>In his article on agent inspired trading using recurrent reinforcement learning, Lu (2017) found that: “Like a human, our agents learn for themselves to achieve successful strategies that lead to the greatest long-term rewards.  This paradigm of learning by trial-and-error, solely from rewards or punishments, is known as reinforcement learning (RL). Also like a human, our agents construct and learn their own knowledge directly from raw inputs, such as computer vision, without any hand or manual engineered features or domain heuristics. This is achieved by deep learning of neural networks.”</w:t>
      </w:r>
      <w:r w:rsidR="0034553E">
        <w:t xml:space="preserve"> </w:t>
      </w:r>
    </w:p>
    <w:p w:rsidR="005B1B6E" w:rsidRDefault="00915F18" w:rsidP="00046D91">
      <w:pPr>
        <w:autoSpaceDE w:val="0"/>
        <w:autoSpaceDN w:val="0"/>
        <w:adjustRightInd w:val="0"/>
        <w:spacing w:after="0"/>
        <w:jc w:val="both"/>
      </w:pPr>
      <w:r>
        <w:t xml:space="preserve">These studies tend to focus on a single algorithmic trader </w:t>
      </w:r>
      <w:r w:rsidR="00F0437B">
        <w:t xml:space="preserve">and how the trader interacts with and learns from a more generalized dynamic trading environment – rather than focusing on how one algorithmic trader interacts with a second, third, fourth and numerous other algorithmic traders </w:t>
      </w:r>
      <w:r w:rsidR="00F0437B">
        <w:lastRenderedPageBreak/>
        <w:t xml:space="preserve">as well as government and non-government algorithmic regulators and other intermediaries </w:t>
      </w:r>
      <w:r w:rsidR="00D15690">
        <w:t xml:space="preserve">that are </w:t>
      </w:r>
      <w:r w:rsidR="00F0437B">
        <w:t xml:space="preserve">operating in the same trading space.  The work of Coglianese and Lehr (2017) on multi-agent systems where multiple autonomous agents are interacting with each other; and the study of </w:t>
      </w:r>
      <w:r w:rsidR="00F0437B" w:rsidRPr="00365CF2">
        <w:t xml:space="preserve">Busoniu et al </w:t>
      </w:r>
      <w:r w:rsidR="00C97C7F">
        <w:t>(</w:t>
      </w:r>
      <w:r w:rsidR="00F0437B" w:rsidRPr="00365CF2">
        <w:t>2008</w:t>
      </w:r>
      <w:r w:rsidR="00C97C7F">
        <w:t>)</w:t>
      </w:r>
      <w:r w:rsidR="00F0437B" w:rsidRPr="00365CF2">
        <w:t xml:space="preserve"> on multi-agent reinforcement learning</w:t>
      </w:r>
      <w:r w:rsidR="00F0437B">
        <w:t xml:space="preserve"> come closer to what this author believes is the real world situation in the increasingly crowded, complex, dynamic</w:t>
      </w:r>
      <w:r w:rsidR="00C97C7F">
        <w:t>,</w:t>
      </w:r>
      <w:r w:rsidR="00F0437B">
        <w:t xml:space="preserve"> </w:t>
      </w:r>
      <w:r w:rsidR="00C97C7F">
        <w:t xml:space="preserve">and </w:t>
      </w:r>
      <w:r w:rsidR="00F0437B">
        <w:t>unpredictable digital marketplace – where different algorithmic agents with different interests and objective functions are interacting and competing with each other.</w:t>
      </w:r>
      <w:r w:rsidR="00C97C7F">
        <w:t xml:space="preserve">  </w:t>
      </w:r>
    </w:p>
    <w:p w:rsidR="005B1B6E" w:rsidRDefault="005B1B6E" w:rsidP="00046D91">
      <w:pPr>
        <w:autoSpaceDE w:val="0"/>
        <w:autoSpaceDN w:val="0"/>
        <w:adjustRightInd w:val="0"/>
        <w:spacing w:after="0"/>
        <w:jc w:val="both"/>
      </w:pPr>
    </w:p>
    <w:p w:rsidR="00130B33" w:rsidRDefault="00C97C7F" w:rsidP="00046D91">
      <w:pPr>
        <w:autoSpaceDE w:val="0"/>
        <w:autoSpaceDN w:val="0"/>
        <w:adjustRightInd w:val="0"/>
        <w:spacing w:after="0"/>
        <w:jc w:val="both"/>
      </w:pPr>
      <w:r>
        <w:t xml:space="preserve">For example, </w:t>
      </w:r>
      <w:r w:rsidRPr="00365CF2">
        <w:t xml:space="preserve">Busoniu et al </w:t>
      </w:r>
      <w:r>
        <w:t>(</w:t>
      </w:r>
      <w:r w:rsidRPr="00365CF2">
        <w:t>2008</w:t>
      </w:r>
      <w:r>
        <w:t>:1)</w:t>
      </w:r>
      <w:r w:rsidRPr="00365CF2">
        <w:t xml:space="preserve"> </w:t>
      </w:r>
      <w:r>
        <w:t xml:space="preserve">investigate multi-agent reinforcement learning within a multi-agent system where agents have different goals including: “stability of the agents’ learning dynamics, and adaptation to the changing behavior of the other agents.” </w:t>
      </w:r>
      <w:r w:rsidR="00AA3641">
        <w:t xml:space="preserve"> Multi-agent reinforcement learning brings together the results and insights from single-agent reinforcement learning and game theory; and focuses on multi-agent systems that involve </w:t>
      </w:r>
      <w:r w:rsidR="005B1B6E">
        <w:t>a</w:t>
      </w:r>
      <w:r w:rsidR="00AA3641">
        <w:t xml:space="preserve"> complex brew of fully cooperative, fully competitive, and mixed </w:t>
      </w:r>
      <w:r w:rsidR="005B1B6E">
        <w:t xml:space="preserve">competitive/cooperative </w:t>
      </w:r>
      <w:r w:rsidR="00AA3641">
        <w:t>activities which would likely be found in many digital markets</w:t>
      </w:r>
      <w:r w:rsidR="005B1B6E">
        <w:t xml:space="preserve"> and regulatory spaces where “co-opetition” is prominent</w:t>
      </w:r>
      <w:r w:rsidR="00AA3641">
        <w:t xml:space="preserve">.     </w:t>
      </w:r>
      <w:r>
        <w:t xml:space="preserve">  </w:t>
      </w:r>
      <w:r w:rsidR="00F0437B">
        <w:t xml:space="preserve">           </w:t>
      </w:r>
    </w:p>
    <w:p w:rsidR="00130B33" w:rsidRDefault="00130B33" w:rsidP="00046D91">
      <w:pPr>
        <w:autoSpaceDE w:val="0"/>
        <w:autoSpaceDN w:val="0"/>
        <w:adjustRightInd w:val="0"/>
        <w:spacing w:after="0"/>
        <w:jc w:val="both"/>
        <w:rPr>
          <w:u w:val="single"/>
        </w:rPr>
      </w:pPr>
      <w:r>
        <w:rPr>
          <w:u w:val="single"/>
        </w:rPr>
        <w:t xml:space="preserve"> </w:t>
      </w:r>
    </w:p>
    <w:p w:rsidR="0010497A" w:rsidRPr="0010497A" w:rsidRDefault="0010497A" w:rsidP="00046D91">
      <w:pPr>
        <w:autoSpaceDE w:val="0"/>
        <w:autoSpaceDN w:val="0"/>
        <w:adjustRightInd w:val="0"/>
        <w:spacing w:after="0"/>
        <w:jc w:val="both"/>
        <w:rPr>
          <w:u w:val="single"/>
        </w:rPr>
      </w:pPr>
      <w:r w:rsidRPr="0010497A">
        <w:rPr>
          <w:u w:val="single"/>
        </w:rPr>
        <w:t>Need for New Regulatory Approaches</w:t>
      </w:r>
    </w:p>
    <w:p w:rsidR="00046D91" w:rsidRDefault="00046D91" w:rsidP="00046D91">
      <w:pPr>
        <w:autoSpaceDE w:val="0"/>
        <w:autoSpaceDN w:val="0"/>
        <w:adjustRightInd w:val="0"/>
        <w:spacing w:after="0"/>
        <w:jc w:val="both"/>
      </w:pPr>
      <w:r w:rsidRPr="006A22B7">
        <w:rPr>
          <w:b/>
        </w:rPr>
        <w:t>New</w:t>
      </w:r>
      <w:r w:rsidR="0010497A">
        <w:rPr>
          <w:b/>
        </w:rPr>
        <w:t>, innovative</w:t>
      </w:r>
      <w:r w:rsidRPr="006A22B7">
        <w:rPr>
          <w:b/>
        </w:rPr>
        <w:t xml:space="preserve"> and totally unfamiliar approaches to regulatory threats and harms</w:t>
      </w:r>
      <w:r>
        <w:rPr>
          <w:b/>
        </w:rPr>
        <w:t xml:space="preserve"> </w:t>
      </w:r>
      <w:r w:rsidRPr="006A22B7">
        <w:t>are needed</w:t>
      </w:r>
      <w:r w:rsidR="00D93EB3">
        <w:t xml:space="preserve"> to address regulatory misconduct and harm in the digital economy</w:t>
      </w:r>
      <w:r>
        <w:t xml:space="preserve">. These approaches require the reorientation of regulatory authorities and regimes: </w:t>
      </w:r>
    </w:p>
    <w:p w:rsidR="00046D91" w:rsidRDefault="00046D91" w:rsidP="00106211">
      <w:pPr>
        <w:pStyle w:val="ListParagraph"/>
        <w:numPr>
          <w:ilvl w:val="0"/>
          <w:numId w:val="18"/>
        </w:numPr>
        <w:autoSpaceDE w:val="0"/>
        <w:autoSpaceDN w:val="0"/>
        <w:adjustRightInd w:val="0"/>
        <w:spacing w:after="0"/>
        <w:jc w:val="both"/>
      </w:pPr>
      <w:r>
        <w:t xml:space="preserve">from the comparatively discrete and well-defined harms and linear relationships between misconduct and harm of the industrial mode of development; </w:t>
      </w:r>
    </w:p>
    <w:p w:rsidR="009B72DA" w:rsidRDefault="00046D91" w:rsidP="00106211">
      <w:pPr>
        <w:pStyle w:val="ListParagraph"/>
        <w:numPr>
          <w:ilvl w:val="0"/>
          <w:numId w:val="18"/>
        </w:numPr>
        <w:autoSpaceDE w:val="0"/>
        <w:autoSpaceDN w:val="0"/>
        <w:adjustRightInd w:val="0"/>
        <w:spacing w:after="0"/>
        <w:jc w:val="both"/>
      </w:pPr>
      <w:r>
        <w:t>which normally can be evaluated through conventional</w:t>
      </w:r>
      <w:r w:rsidR="009B72DA">
        <w:t xml:space="preserve"> risk and cost-benefit analysis;</w:t>
      </w:r>
      <w:r>
        <w:t xml:space="preserve"> </w:t>
      </w:r>
    </w:p>
    <w:p w:rsidR="00046D91" w:rsidRDefault="00046D91" w:rsidP="00106211">
      <w:pPr>
        <w:pStyle w:val="ListParagraph"/>
        <w:numPr>
          <w:ilvl w:val="0"/>
          <w:numId w:val="18"/>
        </w:numPr>
        <w:autoSpaceDE w:val="0"/>
        <w:autoSpaceDN w:val="0"/>
        <w:adjustRightInd w:val="0"/>
        <w:spacing w:after="0"/>
        <w:jc w:val="both"/>
      </w:pPr>
      <w:r>
        <w:t xml:space="preserve">to the systemic, nascent, uncertain, ambiguous, contingent, and probabilistically-defined threats and harms of the information age; </w:t>
      </w:r>
    </w:p>
    <w:p w:rsidR="00046D91" w:rsidRDefault="00046D91" w:rsidP="00106211">
      <w:pPr>
        <w:pStyle w:val="ListParagraph"/>
        <w:numPr>
          <w:ilvl w:val="0"/>
          <w:numId w:val="18"/>
        </w:numPr>
        <w:autoSpaceDE w:val="0"/>
        <w:autoSpaceDN w:val="0"/>
        <w:adjustRightInd w:val="0"/>
        <w:spacing w:after="0"/>
        <w:jc w:val="both"/>
      </w:pPr>
      <w:r>
        <w:t xml:space="preserve">which may or may not emerge at some point in the indeterminate future; </w:t>
      </w:r>
    </w:p>
    <w:p w:rsidR="00046D91" w:rsidRDefault="00046D91" w:rsidP="00106211">
      <w:pPr>
        <w:pStyle w:val="ListParagraph"/>
        <w:numPr>
          <w:ilvl w:val="0"/>
          <w:numId w:val="18"/>
        </w:numPr>
        <w:autoSpaceDE w:val="0"/>
        <w:autoSpaceDN w:val="0"/>
        <w:adjustRightInd w:val="0"/>
        <w:spacing w:after="0"/>
        <w:jc w:val="both"/>
      </w:pPr>
      <w:r>
        <w:t>and arguably require precautionary principle type policy and regulatory approaches that are both highly controversial and carry their own challenges and risks including for entrepreneurship, innovation and consumer well-being (Cohen 2016b:289-295 and Kahneman 2011:342-343).</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rsidRPr="004024BB">
        <w:t>The related</w:t>
      </w:r>
      <w:r>
        <w:t xml:space="preserve"> danger is that digital intermediaries, digital regulators, and related algorithms will be employed either intentionally or unintentionally to promote new, unfamiliar and hidden forms of </w:t>
      </w:r>
      <w:r w:rsidRPr="006A22B7">
        <w:rPr>
          <w:b/>
        </w:rPr>
        <w:t>deregulation, minimal oversight, and regulated entity non-compliance</w:t>
      </w:r>
      <w:r>
        <w:t xml:space="preserve"> and misconduct (Van Loo 2017 and Cohen 2016a and 2016b).  For example, many of the larger Internet companies are now relying on automated detection and filtering systems in order to avoid liability for copyright infringement; while the recent Volkswagen scandal illustrates how the automation of compliance functions can facilitate evasion of regulatory oversight</w:t>
      </w:r>
      <w:r w:rsidR="00D93EB3">
        <w:t>, investigation, and penalties</w:t>
      </w:r>
      <w:r>
        <w:t>.</w:t>
      </w:r>
      <w:r w:rsidR="009B72DA">
        <w:t xml:space="preserve">  Under these circumstances, governments and their regulatory authorities may place too much faith and confidence in their own algorithmic regulators as well as those of digital intermediaries and their regulated entities.    </w:t>
      </w:r>
      <w:r>
        <w:t xml:space="preserve"> </w:t>
      </w:r>
    </w:p>
    <w:p w:rsidR="00046D91" w:rsidRDefault="00046D91" w:rsidP="00046D91">
      <w:pPr>
        <w:autoSpaceDE w:val="0"/>
        <w:autoSpaceDN w:val="0"/>
        <w:adjustRightInd w:val="0"/>
        <w:spacing w:after="0"/>
        <w:jc w:val="both"/>
      </w:pPr>
    </w:p>
    <w:p w:rsidR="00D93EB3" w:rsidRDefault="00046D91" w:rsidP="00D93EB3">
      <w:pPr>
        <w:autoSpaceDE w:val="0"/>
        <w:autoSpaceDN w:val="0"/>
        <w:adjustRightInd w:val="0"/>
        <w:spacing w:after="0"/>
        <w:ind w:left="360"/>
        <w:jc w:val="both"/>
      </w:pPr>
      <w:r>
        <w:t xml:space="preserve">“The new regulatory modalities therefore have at least the potential to address information-economy regulatory problems more effectively than older, command-and-control modalities. </w:t>
      </w:r>
      <w:r>
        <w:lastRenderedPageBreak/>
        <w:t xml:space="preserve">In practice, however, those issues rarely are confronted head-on because more basic transparency concerns intervene” (Cohen 2016b:403-405: see as well Bamberger 2010 on the technologies of compliance and risk and regulation in the digital age).  </w:t>
      </w:r>
    </w:p>
    <w:p w:rsidR="00D93EB3" w:rsidRDefault="00D93EB3" w:rsidP="00046D91">
      <w:pPr>
        <w:autoSpaceDE w:val="0"/>
        <w:autoSpaceDN w:val="0"/>
        <w:adjustRightInd w:val="0"/>
        <w:spacing w:after="0"/>
        <w:jc w:val="both"/>
      </w:pPr>
    </w:p>
    <w:p w:rsidR="00046D91" w:rsidRDefault="00046D91" w:rsidP="00046D91">
      <w:pPr>
        <w:autoSpaceDE w:val="0"/>
        <w:autoSpaceDN w:val="0"/>
        <w:adjustRightInd w:val="0"/>
        <w:spacing w:after="0"/>
        <w:jc w:val="both"/>
      </w:pPr>
      <w:r>
        <w:t xml:space="preserve">As noted earlier, unintentional deregulation leading to greater regulatory misconduct and harm could also be promoted by governments and their regulatory authorities that extend too much confidence and misplaced trust to digital intermediaries and other forms of algorithmic intelligence.    </w:t>
      </w:r>
    </w:p>
    <w:p w:rsidR="00046D91" w:rsidRDefault="00046D91" w:rsidP="00046D91">
      <w:pPr>
        <w:autoSpaceDE w:val="0"/>
        <w:autoSpaceDN w:val="0"/>
        <w:adjustRightInd w:val="0"/>
        <w:spacing w:after="0"/>
        <w:jc w:val="both"/>
      </w:pPr>
    </w:p>
    <w:p w:rsidR="00046D91" w:rsidRDefault="00046D91" w:rsidP="00046D91">
      <w:pPr>
        <w:autoSpaceDE w:val="0"/>
        <w:autoSpaceDN w:val="0"/>
        <w:adjustRightInd w:val="0"/>
        <w:spacing w:after="0"/>
        <w:jc w:val="both"/>
      </w:pPr>
      <w:r>
        <w:t xml:space="preserve">Policy, legal, regulatory and other matters including enforcement cases, which </w:t>
      </w:r>
      <w:r w:rsidRPr="00373780">
        <w:rPr>
          <w:b/>
        </w:rPr>
        <w:t>raise issues for two or more legal and regulatory regimes</w:t>
      </w:r>
      <w:r>
        <w:t xml:space="preserve"> at different functional, jurisdictional or spatial scales, will be especially challenging; and will require information, idea and methodology sharing and other forms of cooperation across different regulatory regimes at different scales between and within countries in order to minimize the risk of Type I and Type II errors.</w:t>
      </w:r>
      <w:r w:rsidR="00813C3E">
        <w:t xml:space="preserve">  As noted in Appendix A, cross-border and cross-jurisdictional enforcement, policy and other matters that are complex but manageable for conventional markets could often become wicked and intractable for digital markets.   </w:t>
      </w:r>
      <w:r>
        <w:t xml:space="preserve">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For example, when reviewing mergers, other horizontal and vertical arrangements, and possible abuses of dominant position involving firms within digital markets, competition authorities acting on their own may focus largely on the short-term price effects; and may largely ignore the implications of the transaction, arrangement or business practice for: </w:t>
      </w:r>
    </w:p>
    <w:p w:rsidR="00046D91" w:rsidRDefault="00046D91" w:rsidP="00106211">
      <w:pPr>
        <w:pStyle w:val="ListParagraph"/>
        <w:numPr>
          <w:ilvl w:val="0"/>
          <w:numId w:val="13"/>
        </w:numPr>
        <w:autoSpaceDE w:val="0"/>
        <w:autoSpaceDN w:val="0"/>
        <w:adjustRightInd w:val="0"/>
        <w:spacing w:after="0"/>
        <w:jc w:val="both"/>
      </w:pPr>
      <w:r>
        <w:t xml:space="preserve">consumer deception, manipulation and exploitation; </w:t>
      </w:r>
    </w:p>
    <w:p w:rsidR="00046D91" w:rsidRDefault="00046D91" w:rsidP="00106211">
      <w:pPr>
        <w:pStyle w:val="ListParagraph"/>
        <w:numPr>
          <w:ilvl w:val="0"/>
          <w:numId w:val="13"/>
        </w:numPr>
        <w:autoSpaceDE w:val="0"/>
        <w:autoSpaceDN w:val="0"/>
        <w:adjustRightInd w:val="0"/>
        <w:spacing w:after="0"/>
        <w:jc w:val="both"/>
      </w:pPr>
      <w:r>
        <w:t xml:space="preserve">consumer privacy and personal identity security and theft; </w:t>
      </w:r>
    </w:p>
    <w:p w:rsidR="00046D91" w:rsidRDefault="00046D91" w:rsidP="00106211">
      <w:pPr>
        <w:pStyle w:val="ListParagraph"/>
        <w:numPr>
          <w:ilvl w:val="0"/>
          <w:numId w:val="13"/>
        </w:numPr>
        <w:autoSpaceDE w:val="0"/>
        <w:autoSpaceDN w:val="0"/>
        <w:adjustRightInd w:val="0"/>
        <w:spacing w:after="0"/>
        <w:jc w:val="both"/>
      </w:pPr>
      <w:r>
        <w:t>the monopolization of data</w:t>
      </w:r>
      <w:r w:rsidR="009B72DA">
        <w:t xml:space="preserve"> and abuse of dominance in information markets</w:t>
      </w:r>
      <w:r>
        <w:t xml:space="preserve">; </w:t>
      </w:r>
    </w:p>
    <w:p w:rsidR="00813C3E" w:rsidRDefault="00813C3E" w:rsidP="00106211">
      <w:pPr>
        <w:pStyle w:val="ListParagraph"/>
        <w:numPr>
          <w:ilvl w:val="0"/>
          <w:numId w:val="13"/>
        </w:numPr>
        <w:autoSpaceDE w:val="0"/>
        <w:autoSpaceDN w:val="0"/>
        <w:adjustRightInd w:val="0"/>
        <w:spacing w:after="0"/>
        <w:jc w:val="both"/>
      </w:pPr>
      <w:r>
        <w:t xml:space="preserve">the increases in lobbying influence and political power that are associated with expanded market power in product, geographic and information markets; </w:t>
      </w:r>
    </w:p>
    <w:p w:rsidR="00813C3E" w:rsidRDefault="00813C3E" w:rsidP="00813C3E">
      <w:pPr>
        <w:pStyle w:val="ListParagraph"/>
        <w:autoSpaceDE w:val="0"/>
        <w:autoSpaceDN w:val="0"/>
        <w:adjustRightInd w:val="0"/>
        <w:spacing w:after="0"/>
        <w:jc w:val="both"/>
      </w:pPr>
    </w:p>
    <w:p w:rsidR="00046D91" w:rsidRDefault="00046D91" w:rsidP="00106211">
      <w:pPr>
        <w:pStyle w:val="ListParagraph"/>
        <w:numPr>
          <w:ilvl w:val="0"/>
          <w:numId w:val="13"/>
        </w:numPr>
        <w:autoSpaceDE w:val="0"/>
        <w:autoSpaceDN w:val="0"/>
        <w:adjustRightInd w:val="0"/>
        <w:spacing w:after="0"/>
        <w:jc w:val="both"/>
      </w:pPr>
      <w:r>
        <w:t xml:space="preserve">long-term innovation impacts; </w:t>
      </w:r>
    </w:p>
    <w:p w:rsidR="00046D91" w:rsidRDefault="00046D91" w:rsidP="00106211">
      <w:pPr>
        <w:pStyle w:val="ListParagraph"/>
        <w:numPr>
          <w:ilvl w:val="0"/>
          <w:numId w:val="13"/>
        </w:numPr>
        <w:autoSpaceDE w:val="0"/>
        <w:autoSpaceDN w:val="0"/>
        <w:adjustRightInd w:val="0"/>
        <w:spacing w:after="0"/>
        <w:jc w:val="both"/>
      </w:pPr>
      <w:r>
        <w:t xml:space="preserve">the generation of new more innovative products and process, organizational and other innovations in the future that can either enhance or prevent competition and consumer satisfaction in the years ahead; and, </w:t>
      </w:r>
    </w:p>
    <w:p w:rsidR="00046D91" w:rsidRDefault="00046D91" w:rsidP="00106211">
      <w:pPr>
        <w:pStyle w:val="ListParagraph"/>
        <w:numPr>
          <w:ilvl w:val="0"/>
          <w:numId w:val="13"/>
        </w:numPr>
        <w:autoSpaceDE w:val="0"/>
        <w:autoSpaceDN w:val="0"/>
        <w:adjustRightInd w:val="0"/>
        <w:spacing w:after="0"/>
        <w:jc w:val="both"/>
      </w:pPr>
      <w:r>
        <w:t xml:space="preserve">other non-price considerations that can affect competition and consumer welfare when competition and antitrust authorities are largely employing the price model or the linear structure/conduct/performance model (OECD 2016:14-24 and Ireland and Kofler 2012).  </w:t>
      </w:r>
    </w:p>
    <w:p w:rsidR="00046D91" w:rsidRDefault="00046D91" w:rsidP="00046D91">
      <w:pPr>
        <w:pStyle w:val="ListParagraph"/>
        <w:autoSpaceDE w:val="0"/>
        <w:autoSpaceDN w:val="0"/>
        <w:adjustRightInd w:val="0"/>
        <w:spacing w:after="0"/>
        <w:ind w:left="360"/>
        <w:jc w:val="both"/>
      </w:pPr>
    </w:p>
    <w:p w:rsidR="00046D91" w:rsidRDefault="00046D91" w:rsidP="00046D91">
      <w:pPr>
        <w:autoSpaceDE w:val="0"/>
        <w:autoSpaceDN w:val="0"/>
        <w:adjustRightInd w:val="0"/>
        <w:spacing w:after="0"/>
        <w:jc w:val="both"/>
      </w:pPr>
      <w:r>
        <w:t xml:space="preserve">OECD (2016:17-18) contends that: “When competition authorities focus solely on the price effects of a transaction, some anti-competitive mergers may end up being cleared unconditionally, with potentially a significant future cost for consumers. However, if the risk of monopolisation of data or the privacy costs imposed on consumers are taken into consideration, the decisions may dramatically change to account for other important dimensions of competition policy.” </w:t>
      </w:r>
    </w:p>
    <w:p w:rsidR="00046D91" w:rsidRDefault="00046D91" w:rsidP="00046D91">
      <w:pPr>
        <w:pStyle w:val="ListParagraph"/>
        <w:autoSpaceDE w:val="0"/>
        <w:autoSpaceDN w:val="0"/>
        <w:adjustRightInd w:val="0"/>
        <w:spacing w:after="0"/>
        <w:ind w:left="360"/>
        <w:jc w:val="both"/>
      </w:pPr>
    </w:p>
    <w:p w:rsidR="00813C3E" w:rsidRDefault="00046D91" w:rsidP="00046D91">
      <w:pPr>
        <w:autoSpaceDE w:val="0"/>
        <w:autoSpaceDN w:val="0"/>
        <w:adjustRightInd w:val="0"/>
        <w:spacing w:after="0"/>
        <w:jc w:val="both"/>
      </w:pPr>
      <w:r>
        <w:lastRenderedPageBreak/>
        <w:t>On the one hand, a Type II error by a competition authority which results in approval of an anticompetitive merger through focusing solely on short-term price effects and ignoring privacy and other forms of non-price competition could generate “wicked” problems for privacy, consumer protection, product safety, corporate governance</w:t>
      </w:r>
      <w:r w:rsidR="009B72DA">
        <w:t xml:space="preserve"> and concentration</w:t>
      </w:r>
      <w:r>
        <w:t>, intellectual property, telecommunications, and other regulatory authorities in the same</w:t>
      </w:r>
      <w:r w:rsidR="000E3041">
        <w:t xml:space="preserve"> and different jurisdictions.  </w:t>
      </w:r>
    </w:p>
    <w:p w:rsidR="00813C3E" w:rsidRDefault="00813C3E" w:rsidP="00046D91">
      <w:pPr>
        <w:autoSpaceDE w:val="0"/>
        <w:autoSpaceDN w:val="0"/>
        <w:adjustRightInd w:val="0"/>
        <w:spacing w:after="0"/>
        <w:jc w:val="both"/>
      </w:pPr>
    </w:p>
    <w:p w:rsidR="000E3041" w:rsidRDefault="00046D91" w:rsidP="00046D91">
      <w:pPr>
        <w:autoSpaceDE w:val="0"/>
        <w:autoSpaceDN w:val="0"/>
        <w:adjustRightInd w:val="0"/>
        <w:spacing w:after="0"/>
        <w:jc w:val="both"/>
      </w:pPr>
      <w:r>
        <w:t xml:space="preserve">On the other hand, making a Type I error and rejecting a pro-competitive and potentially highly innovative merger transaction for similar reasons could impede the efforts of governments and their ministries, agencies and private sector partners from achieving their innovation, competitiveness, privacy, consumer welfare, inclusive growth, and related socioeconomic objectives. </w:t>
      </w:r>
    </w:p>
    <w:p w:rsidR="000E3041" w:rsidRDefault="000E3041" w:rsidP="00046D91">
      <w:pPr>
        <w:autoSpaceDE w:val="0"/>
        <w:autoSpaceDN w:val="0"/>
        <w:adjustRightInd w:val="0"/>
        <w:spacing w:after="0"/>
        <w:jc w:val="both"/>
      </w:pPr>
    </w:p>
    <w:p w:rsidR="00046D91" w:rsidRDefault="000E3041" w:rsidP="00046D91">
      <w:pPr>
        <w:autoSpaceDE w:val="0"/>
        <w:autoSpaceDN w:val="0"/>
        <w:adjustRightInd w:val="0"/>
        <w:spacing w:after="0"/>
        <w:jc w:val="both"/>
      </w:pPr>
      <w:r>
        <w:t xml:space="preserve">It appears possible and even </w:t>
      </w:r>
      <w:r w:rsidR="00813C3E">
        <w:t>probable</w:t>
      </w:r>
      <w:r>
        <w:t xml:space="preserve"> that, when compared with more conventional products and markets, a competition poli</w:t>
      </w:r>
      <w:r w:rsidR="006E009A">
        <w:t>cy, enforcement or other matter</w:t>
      </w:r>
      <w:r>
        <w:t xml:space="preserve"> involving firms and other actors in a digital marketplace will </w:t>
      </w:r>
      <w:r w:rsidR="006E009A">
        <w:t xml:space="preserve">on average </w:t>
      </w:r>
      <w:r>
        <w:t>involve and r</w:t>
      </w:r>
      <w:r w:rsidR="006E009A">
        <w:t>equire contributions from a larger number of regulatory entities including: IPR offices, science, technology and innovation ministries; consumer protection authorities; sectoral regulators perhaps especially in telecommunications, transport and financial services; and standard setting organizations within and outside government.</w:t>
      </w:r>
      <w:r w:rsidR="00046D91">
        <w:t xml:space="preserve">    </w:t>
      </w:r>
    </w:p>
    <w:p w:rsidR="00046D91" w:rsidRDefault="00046D91" w:rsidP="00046D91">
      <w:pPr>
        <w:pStyle w:val="ListParagraph"/>
        <w:autoSpaceDE w:val="0"/>
        <w:autoSpaceDN w:val="0"/>
        <w:adjustRightInd w:val="0"/>
        <w:spacing w:after="0"/>
        <w:ind w:left="360"/>
        <w:jc w:val="both"/>
      </w:pPr>
      <w:r>
        <w:t xml:space="preserve">      </w:t>
      </w:r>
    </w:p>
    <w:p w:rsidR="00046D91" w:rsidRDefault="00046D91" w:rsidP="00813C3E">
      <w:pPr>
        <w:autoSpaceDE w:val="0"/>
        <w:autoSpaceDN w:val="0"/>
        <w:adjustRightInd w:val="0"/>
        <w:spacing w:after="0"/>
        <w:jc w:val="both"/>
      </w:pPr>
      <w:r>
        <w:t xml:space="preserve">The digital economy and marketplace is characterized by </w:t>
      </w:r>
      <w:r w:rsidRPr="00373780">
        <w:rPr>
          <w:b/>
        </w:rPr>
        <w:t>complex, ambiguous, confusing, and potentially conflicting roles, responsibilities, and functions of government</w:t>
      </w:r>
      <w:r>
        <w:t>s and their policymaking, legal, regulatory, programming, and other ministries and agencies</w:t>
      </w:r>
      <w:r w:rsidR="00813C3E">
        <w:t>.  These responsibilities would include</w:t>
      </w:r>
      <w:r>
        <w:t>:</w:t>
      </w:r>
      <w:r>
        <w:rPr>
          <w:rStyle w:val="FootnoteReference"/>
        </w:rPr>
        <w:footnoteReference w:id="37"/>
      </w:r>
    </w:p>
    <w:p w:rsidR="00046D91" w:rsidRDefault="00046D91" w:rsidP="00106211">
      <w:pPr>
        <w:pStyle w:val="ListParagraph"/>
        <w:numPr>
          <w:ilvl w:val="0"/>
          <w:numId w:val="6"/>
        </w:numPr>
        <w:autoSpaceDE w:val="0"/>
        <w:autoSpaceDN w:val="0"/>
        <w:adjustRightInd w:val="0"/>
        <w:spacing w:after="0"/>
        <w:ind w:left="360"/>
        <w:jc w:val="both"/>
      </w:pPr>
      <w:r>
        <w:t xml:space="preserve">More conventional legal and regulatory oversight of the conduct and outcomes of non-government actors and of more commercially oriented government actors </w:t>
      </w:r>
      <w:r w:rsidR="0015775A">
        <w:t xml:space="preserve">including state owned enterprises </w:t>
      </w:r>
      <w:r>
        <w:t>in digital markets.</w:t>
      </w:r>
    </w:p>
    <w:p w:rsidR="00046D91" w:rsidRDefault="00046D91" w:rsidP="00106211">
      <w:pPr>
        <w:pStyle w:val="ListParagraph"/>
        <w:numPr>
          <w:ilvl w:val="0"/>
          <w:numId w:val="6"/>
        </w:numPr>
        <w:autoSpaceDE w:val="0"/>
        <w:autoSpaceDN w:val="0"/>
        <w:adjustRightInd w:val="0"/>
        <w:spacing w:after="0"/>
        <w:ind w:left="360"/>
        <w:jc w:val="both"/>
      </w:pPr>
      <w:r>
        <w:t>Expanding their own often highly limited knowledge, learning, expertise and experience, with  Big Data, the Internet of Things, algorithmic intelligence and competition, “self-learning algorithms”, and other complexities of the digital marketplace.</w:t>
      </w:r>
    </w:p>
    <w:p w:rsidR="00046D91" w:rsidRDefault="00046D91" w:rsidP="00046D91">
      <w:pPr>
        <w:pStyle w:val="ListParagraph"/>
        <w:autoSpaceDE w:val="0"/>
        <w:autoSpaceDN w:val="0"/>
        <w:adjustRightInd w:val="0"/>
        <w:spacing w:after="0"/>
        <w:ind w:left="360"/>
        <w:jc w:val="both"/>
      </w:pPr>
    </w:p>
    <w:p w:rsidR="00046D91" w:rsidRDefault="00046D91" w:rsidP="0015775A">
      <w:pPr>
        <w:pStyle w:val="ListParagraph"/>
        <w:numPr>
          <w:ilvl w:val="0"/>
          <w:numId w:val="6"/>
        </w:numPr>
        <w:autoSpaceDE w:val="0"/>
        <w:autoSpaceDN w:val="0"/>
        <w:adjustRightInd w:val="0"/>
        <w:spacing w:after="0"/>
        <w:ind w:left="360"/>
        <w:jc w:val="both"/>
      </w:pPr>
      <w:r>
        <w:t>Providing financial, technical and other forms of support, perhaps includi</w:t>
      </w:r>
      <w:r w:rsidR="0015775A">
        <w:t>ng public-private partnerships</w:t>
      </w:r>
      <w:r>
        <w:t>;</w:t>
      </w:r>
      <w:r w:rsidR="0015775A">
        <w:rPr>
          <w:rStyle w:val="FootnoteReference"/>
        </w:rPr>
        <w:footnoteReference w:id="38"/>
      </w:r>
      <w:r>
        <w:t xml:space="preserve"> in order to expand the size, profitability, and competitiveness of existing domestic firms/national champions in the digital economy, and to promote the entry and expansion of innovative start-ups </w:t>
      </w:r>
      <w:r w:rsidR="00813C3E">
        <w:t xml:space="preserve">-- </w:t>
      </w:r>
      <w:r>
        <w:t xml:space="preserve">including the mavericks and competitive fringe that can </w:t>
      </w:r>
      <w:r>
        <w:lastRenderedPageBreak/>
        <w:t>heighten non-price and pro-consumer competition in key digital markets where anticompetitive and unethical practices are emerging.</w:t>
      </w:r>
      <w:r>
        <w:rPr>
          <w:rStyle w:val="FootnoteReference"/>
        </w:rPr>
        <w:footnoteReference w:id="39"/>
      </w:r>
    </w:p>
    <w:p w:rsidR="00046D91" w:rsidRDefault="00046D91" w:rsidP="00046D91">
      <w:pPr>
        <w:pStyle w:val="ListParagraph"/>
        <w:autoSpaceDE w:val="0"/>
        <w:autoSpaceDN w:val="0"/>
        <w:adjustRightInd w:val="0"/>
        <w:spacing w:after="0"/>
        <w:ind w:left="360"/>
        <w:jc w:val="both"/>
      </w:pPr>
    </w:p>
    <w:p w:rsidR="00046D91" w:rsidRDefault="00046D91" w:rsidP="00106211">
      <w:pPr>
        <w:pStyle w:val="ListParagraph"/>
        <w:numPr>
          <w:ilvl w:val="0"/>
          <w:numId w:val="6"/>
        </w:numPr>
        <w:autoSpaceDE w:val="0"/>
        <w:autoSpaceDN w:val="0"/>
        <w:adjustRightInd w:val="0"/>
        <w:spacing w:after="0"/>
        <w:ind w:left="360"/>
        <w:jc w:val="both"/>
      </w:pPr>
      <w:r>
        <w:t xml:space="preserve">Effectively and ethically utilizing the information, findings and other insights from Big Data, data fusion, algorithmic intelligence, </w:t>
      </w:r>
      <w:r w:rsidR="0015775A">
        <w:t xml:space="preserve">the “Internet of Things”, </w:t>
      </w:r>
      <w:r>
        <w:t xml:space="preserve">and related applications to </w:t>
      </w:r>
      <w:r w:rsidR="00FB231F">
        <w:t>promote</w:t>
      </w:r>
      <w:r>
        <w:t xml:space="preserve"> evidence-based policy making</w:t>
      </w:r>
      <w:r w:rsidR="00FB231F">
        <w:t xml:space="preserve"> and optimal regulation,</w:t>
      </w:r>
      <w:r>
        <w:t xml:space="preserve"> and improve police, personal security, healthcare, education, social, emergency and other government services.</w:t>
      </w:r>
      <w:r>
        <w:rPr>
          <w:rStyle w:val="FootnoteReference"/>
        </w:rPr>
        <w:footnoteReference w:id="40"/>
      </w:r>
      <w:r>
        <w:t xml:space="preserve"> </w:t>
      </w:r>
    </w:p>
    <w:p w:rsidR="00046D91" w:rsidRDefault="00046D91" w:rsidP="00106211">
      <w:pPr>
        <w:pStyle w:val="ListParagraph"/>
        <w:numPr>
          <w:ilvl w:val="0"/>
          <w:numId w:val="6"/>
        </w:numPr>
        <w:autoSpaceDE w:val="0"/>
        <w:autoSpaceDN w:val="0"/>
        <w:adjustRightInd w:val="0"/>
        <w:spacing w:after="0"/>
        <w:ind w:left="360"/>
        <w:jc w:val="both"/>
      </w:pPr>
      <w:r>
        <w:t xml:space="preserve">Manipulating and exploiting the findings and insights from Big Data, data fusion, algorithmic intelligence, and other applications to influence, manipulate, harass and control citizens and ensure that the current government and its political party win the next election. </w:t>
      </w:r>
    </w:p>
    <w:p w:rsidR="00046D91" w:rsidRDefault="00046D91" w:rsidP="00046D91">
      <w:pPr>
        <w:pStyle w:val="ListParagraph"/>
        <w:autoSpaceDE w:val="0"/>
        <w:autoSpaceDN w:val="0"/>
        <w:adjustRightInd w:val="0"/>
        <w:spacing w:after="0"/>
        <w:jc w:val="both"/>
      </w:pPr>
    </w:p>
    <w:p w:rsidR="00046D91" w:rsidRDefault="00046D91" w:rsidP="00046D91">
      <w:pPr>
        <w:pStyle w:val="ListParagraph"/>
        <w:autoSpaceDE w:val="0"/>
        <w:autoSpaceDN w:val="0"/>
        <w:adjustRightInd w:val="0"/>
        <w:spacing w:after="0"/>
        <w:ind w:left="0"/>
        <w:jc w:val="both"/>
      </w:pPr>
      <w:r>
        <w:t>Issues of “Big Brother”, the overly aggressive and intrusive regulatory state, potential violations of political and human rights through unethical use of Big Data, and who is watching the government watchdog, are not limited to the more autocratic governments and nation states such as China, Russia and Turkey.  Depending on democratically elected governments as the sole protector of the public interest on Big Data, the Internet of Things, and related algorithmic applications would be highly problematic (see e.g. Cohen 2016a and 2016b on the regulatory state in the information age).</w:t>
      </w:r>
      <w:r>
        <w:rPr>
          <w:rStyle w:val="FootnoteReference"/>
        </w:rPr>
        <w:footnoteReference w:id="41"/>
      </w:r>
      <w:r>
        <w:t xml:space="preserve">  </w:t>
      </w:r>
    </w:p>
    <w:p w:rsidR="00046D91" w:rsidRDefault="00046D91" w:rsidP="00046D91">
      <w:pPr>
        <w:pStyle w:val="ListParagraph"/>
        <w:autoSpaceDE w:val="0"/>
        <w:autoSpaceDN w:val="0"/>
        <w:adjustRightInd w:val="0"/>
        <w:spacing w:after="0"/>
        <w:ind w:left="360"/>
        <w:jc w:val="both"/>
      </w:pPr>
      <w:r>
        <w:lastRenderedPageBreak/>
        <w:t xml:space="preserve">    </w:t>
      </w:r>
    </w:p>
    <w:p w:rsidR="00046D91" w:rsidRDefault="00046D91" w:rsidP="00046D91">
      <w:pPr>
        <w:autoSpaceDE w:val="0"/>
        <w:autoSpaceDN w:val="0"/>
        <w:adjustRightInd w:val="0"/>
        <w:spacing w:after="0"/>
        <w:jc w:val="both"/>
      </w:pPr>
      <w:r>
        <w:t xml:space="preserve">A less obvious concern is the perhaps subtle, unintentional and unanticipated implications and influence over the longer-term -- on educators, students, and future consumers and other market participants  -- of the expanding use of software, networks, databases and “algorithmic power and educators” in the </w:t>
      </w:r>
      <w:r w:rsidRPr="00AB153E">
        <w:rPr>
          <w:b/>
        </w:rPr>
        <w:t>digital governance of public education</w:t>
      </w:r>
      <w:r>
        <w:t xml:space="preserve">, as well as other forms of education and training, which can often involve private sector and other non-governmental creators, sellers, intermediaries and “algorithmic educators”.  </w:t>
      </w:r>
    </w:p>
    <w:p w:rsidR="00046D91" w:rsidRDefault="00046D91" w:rsidP="00046D91">
      <w:pPr>
        <w:autoSpaceDE w:val="0"/>
        <w:autoSpaceDN w:val="0"/>
        <w:adjustRightInd w:val="0"/>
        <w:spacing w:after="0"/>
        <w:jc w:val="both"/>
      </w:pPr>
    </w:p>
    <w:p w:rsidR="0010497A" w:rsidRPr="0010497A" w:rsidRDefault="0010497A" w:rsidP="0010497A">
      <w:pPr>
        <w:spacing w:after="0"/>
        <w:jc w:val="both"/>
        <w:rPr>
          <w:u w:val="single"/>
        </w:rPr>
      </w:pPr>
      <w:r w:rsidRPr="0010497A">
        <w:rPr>
          <w:u w:val="single"/>
        </w:rPr>
        <w:t>Algorithms and the Education System</w:t>
      </w:r>
    </w:p>
    <w:p w:rsidR="005D10D2" w:rsidRDefault="00FB231F" w:rsidP="00B543E5">
      <w:pPr>
        <w:jc w:val="both"/>
        <w:rPr>
          <w:lang w:val="en-US"/>
        </w:rPr>
      </w:pPr>
      <w:r>
        <w:t xml:space="preserve">Finally, </w:t>
      </w:r>
      <w:r w:rsidR="00046D91">
        <w:t>Williamson (2015</w:t>
      </w:r>
      <w:r w:rsidR="00B543E5">
        <w:t>a and 2015b</w:t>
      </w:r>
      <w:r w:rsidR="00A27CC3">
        <w:t xml:space="preserve"> and 2016</w:t>
      </w:r>
      <w:r w:rsidR="00046D91">
        <w:t xml:space="preserve">) explores the recent emergence of </w:t>
      </w:r>
      <w:r w:rsidR="00046D91">
        <w:rPr>
          <w:lang w:val="en-US"/>
        </w:rPr>
        <w:t>digital governance</w:t>
      </w:r>
      <w:r w:rsidR="00046D91" w:rsidRPr="00A27854">
        <w:rPr>
          <w:lang w:val="en-US"/>
        </w:rPr>
        <w:t xml:space="preserve"> in public education</w:t>
      </w:r>
      <w:r w:rsidR="00046D91">
        <w:rPr>
          <w:lang w:val="en-US"/>
        </w:rPr>
        <w:t xml:space="preserve"> in England, with emphasis on: “</w:t>
      </w:r>
      <w:r w:rsidR="00046D91" w:rsidRPr="00A27854">
        <w:rPr>
          <w:lang w:val="en-US"/>
        </w:rPr>
        <w:t>some specific approaches</w:t>
      </w:r>
      <w:r w:rsidR="00046D91">
        <w:rPr>
          <w:lang w:val="en-US"/>
        </w:rPr>
        <w:t xml:space="preserve"> </w:t>
      </w:r>
      <w:r w:rsidR="00046D91" w:rsidRPr="00A27854">
        <w:rPr>
          <w:lang w:val="en-US"/>
        </w:rPr>
        <w:t>to digital governance facilitated by network-based communications and</w:t>
      </w:r>
      <w:r w:rsidR="00046D91">
        <w:rPr>
          <w:lang w:val="en-US"/>
        </w:rPr>
        <w:t xml:space="preserve"> </w:t>
      </w:r>
      <w:r w:rsidR="00046D91" w:rsidRPr="00A27854">
        <w:rPr>
          <w:lang w:val="en-US"/>
        </w:rPr>
        <w:t>database-driven information processing software that are being discursively</w:t>
      </w:r>
      <w:r w:rsidR="00046D91">
        <w:rPr>
          <w:lang w:val="en-US"/>
        </w:rPr>
        <w:t xml:space="preserve"> </w:t>
      </w:r>
      <w:r w:rsidR="00046D91" w:rsidRPr="00A27854">
        <w:rPr>
          <w:lang w:val="en-US"/>
        </w:rPr>
        <w:t>promoted in education by cross-sectoral intermediary organizations</w:t>
      </w:r>
      <w:r w:rsidR="00046D91">
        <w:rPr>
          <w:lang w:val="en-US"/>
        </w:rPr>
        <w:t xml:space="preserve"> … </w:t>
      </w:r>
      <w:r w:rsidR="00046D91" w:rsidRPr="00EF1846">
        <w:rPr>
          <w:lang w:val="en-US"/>
        </w:rPr>
        <w:t>Through their promotion of network-based pedagogies and database-driven analytics software, these organizations are seeking to delegate educational decision-making to socio-algorithmic forms of power that have the capacity to predict, govern and activate learners</w:t>
      </w:r>
      <w:r w:rsidR="00046D91">
        <w:rPr>
          <w:lang w:val="en-US"/>
        </w:rPr>
        <w:t>’ capacities and subjectivities</w:t>
      </w:r>
      <w:r w:rsidR="00046D91" w:rsidRPr="00EF1846">
        <w:rPr>
          <w:lang w:val="en-US"/>
        </w:rPr>
        <w:t>” (Williamson 2015</w:t>
      </w:r>
      <w:r w:rsidR="00B543E5">
        <w:rPr>
          <w:lang w:val="en-US"/>
        </w:rPr>
        <w:t>b</w:t>
      </w:r>
      <w:r w:rsidR="00046D91" w:rsidRPr="00EF1846">
        <w:rPr>
          <w:lang w:val="en-US"/>
        </w:rPr>
        <w:t>:83-87).</w:t>
      </w:r>
      <w:r w:rsidR="00046D91">
        <w:rPr>
          <w:rStyle w:val="FootnoteReference"/>
        </w:rPr>
        <w:footnoteReference w:id="42"/>
      </w:r>
    </w:p>
    <w:p w:rsidR="00FB231F" w:rsidRDefault="00FB231F" w:rsidP="00B543E5">
      <w:pPr>
        <w:jc w:val="both"/>
        <w:rPr>
          <w:lang w:val="en-US"/>
        </w:rPr>
      </w:pPr>
      <w:r>
        <w:rPr>
          <w:lang w:val="en-US"/>
        </w:rPr>
        <w:t xml:space="preserve">Williamson and his colleagues point out that the potential benefits, challenges, risks and threats posed by the increasingly crowded, chaotic and competitive digital marketplace have become virtually a “cradle to grave” phenomenon for individuals, governments and society.   </w:t>
      </w:r>
    </w:p>
    <w:p w:rsidR="005D10D2" w:rsidRDefault="005D10D2">
      <w:pPr>
        <w:rPr>
          <w:lang w:val="en-US"/>
        </w:rPr>
      </w:pPr>
      <w:r>
        <w:rPr>
          <w:lang w:val="en-US"/>
        </w:rPr>
        <w:br w:type="page"/>
      </w:r>
    </w:p>
    <w:p w:rsidR="005D10D2" w:rsidRDefault="005D10D2" w:rsidP="005D10D2">
      <w:pPr>
        <w:jc w:val="center"/>
        <w:rPr>
          <w:b/>
        </w:rPr>
      </w:pPr>
      <w:r w:rsidRPr="005D10D2">
        <w:rPr>
          <w:b/>
          <w:sz w:val="24"/>
          <w:szCs w:val="24"/>
        </w:rPr>
        <w:lastRenderedPageBreak/>
        <w:t>About the Author</w:t>
      </w:r>
    </w:p>
    <w:p w:rsidR="005D10D2" w:rsidRDefault="005D10D2" w:rsidP="005D10D2">
      <w:pPr>
        <w:pStyle w:val="BodyText"/>
        <w:jc w:val="both"/>
        <w:rPr>
          <w:rFonts w:ascii="Arial" w:hAnsi="Arial" w:cs="Arial"/>
          <w:sz w:val="22"/>
          <w:szCs w:val="22"/>
        </w:rPr>
      </w:pPr>
      <w:r w:rsidRPr="002C7E09">
        <w:rPr>
          <w:rFonts w:ascii="Arial" w:hAnsi="Arial" w:cs="Arial"/>
          <w:sz w:val="22"/>
          <w:szCs w:val="22"/>
        </w:rPr>
        <w:t xml:space="preserve">Dr. Derek Ireland has been a senior economist and manager in the Canadian public and private sectors for </w:t>
      </w:r>
      <w:r>
        <w:rPr>
          <w:rFonts w:ascii="Arial" w:hAnsi="Arial" w:cs="Arial"/>
          <w:sz w:val="22"/>
          <w:szCs w:val="22"/>
        </w:rPr>
        <w:t>close to five</w:t>
      </w:r>
      <w:r w:rsidRPr="002C7E09">
        <w:rPr>
          <w:rFonts w:ascii="Arial" w:hAnsi="Arial" w:cs="Arial"/>
          <w:sz w:val="22"/>
          <w:szCs w:val="22"/>
        </w:rPr>
        <w:t xml:space="preserve"> decades.  He has a BA in Economics and Asian Studies from the University of British Columbia in 1968, </w:t>
      </w:r>
      <w:r>
        <w:rPr>
          <w:rFonts w:ascii="Arial" w:hAnsi="Arial" w:cs="Arial"/>
          <w:sz w:val="22"/>
          <w:szCs w:val="22"/>
        </w:rPr>
        <w:t xml:space="preserve">and </w:t>
      </w:r>
      <w:r w:rsidRPr="002C7E09">
        <w:rPr>
          <w:rFonts w:ascii="Arial" w:hAnsi="Arial" w:cs="Arial"/>
          <w:sz w:val="22"/>
          <w:szCs w:val="22"/>
        </w:rPr>
        <w:t>an MA in Economics from Carleton University, which he received in the mid-1970s</w:t>
      </w:r>
      <w:r>
        <w:rPr>
          <w:rFonts w:ascii="Arial" w:hAnsi="Arial" w:cs="Arial"/>
          <w:sz w:val="22"/>
          <w:szCs w:val="22"/>
        </w:rPr>
        <w:t>.</w:t>
      </w:r>
      <w:r w:rsidRPr="002C7E09">
        <w:rPr>
          <w:rFonts w:ascii="Arial" w:hAnsi="Arial" w:cs="Arial"/>
          <w:sz w:val="22"/>
          <w:szCs w:val="22"/>
        </w:rPr>
        <w:t xml:space="preserve"> </w:t>
      </w:r>
      <w:r>
        <w:rPr>
          <w:rFonts w:ascii="Arial" w:hAnsi="Arial" w:cs="Arial"/>
          <w:sz w:val="22"/>
          <w:szCs w:val="22"/>
        </w:rPr>
        <w:t xml:space="preserve"> H</w:t>
      </w:r>
      <w:r w:rsidRPr="002C7E09">
        <w:rPr>
          <w:rFonts w:ascii="Arial" w:hAnsi="Arial" w:cs="Arial"/>
          <w:sz w:val="22"/>
          <w:szCs w:val="22"/>
        </w:rPr>
        <w:t xml:space="preserve">e returned to university in the </w:t>
      </w:r>
      <w:r>
        <w:rPr>
          <w:rFonts w:ascii="Arial" w:hAnsi="Arial" w:cs="Arial"/>
          <w:sz w:val="22"/>
          <w:szCs w:val="22"/>
        </w:rPr>
        <w:t xml:space="preserve">Autumn </w:t>
      </w:r>
      <w:r w:rsidRPr="002C7E09">
        <w:rPr>
          <w:rFonts w:ascii="Arial" w:hAnsi="Arial" w:cs="Arial"/>
          <w:sz w:val="22"/>
          <w:szCs w:val="22"/>
        </w:rPr>
        <w:t xml:space="preserve">of 2003 as a student in the PhD program in Public Policy at Carleton University in Ottawa Canada, and received his PhD in February 2009.  His PhD research and dissertation was on the evolution of competition policy and law in India and the interactions with the country’s business community, especially its </w:t>
      </w:r>
      <w:r>
        <w:rPr>
          <w:rFonts w:ascii="Arial" w:hAnsi="Arial" w:cs="Arial"/>
          <w:sz w:val="22"/>
          <w:szCs w:val="22"/>
        </w:rPr>
        <w:t xml:space="preserve">traditional </w:t>
      </w:r>
      <w:r w:rsidRPr="002C7E09">
        <w:rPr>
          <w:rFonts w:ascii="Arial" w:hAnsi="Arial" w:cs="Arial"/>
          <w:sz w:val="22"/>
          <w:szCs w:val="22"/>
        </w:rPr>
        <w:t>business group</w:t>
      </w:r>
      <w:r>
        <w:rPr>
          <w:rFonts w:ascii="Arial" w:hAnsi="Arial" w:cs="Arial"/>
          <w:sz w:val="22"/>
          <w:szCs w:val="22"/>
        </w:rPr>
        <w:t>s</w:t>
      </w:r>
      <w:r w:rsidRPr="002C7E09">
        <w:rPr>
          <w:rFonts w:ascii="Arial" w:hAnsi="Arial" w:cs="Arial"/>
          <w:sz w:val="22"/>
          <w:szCs w:val="22"/>
        </w:rPr>
        <w:t>.</w:t>
      </w:r>
      <w:r>
        <w:rPr>
          <w:rFonts w:ascii="Arial" w:hAnsi="Arial" w:cs="Arial"/>
          <w:sz w:val="22"/>
          <w:szCs w:val="22"/>
        </w:rPr>
        <w:t xml:space="preserve">  </w:t>
      </w:r>
      <w:r w:rsidRPr="002C7E09">
        <w:rPr>
          <w:rFonts w:ascii="Arial" w:hAnsi="Arial" w:cs="Arial"/>
          <w:sz w:val="22"/>
          <w:szCs w:val="22"/>
        </w:rPr>
        <w:t>In recent years, Dr. Ireland has been operating his own policy consulting firm and has been a Lecturer and Fellow at the Arthur Kro</w:t>
      </w:r>
      <w:r>
        <w:rPr>
          <w:rFonts w:ascii="Arial" w:hAnsi="Arial" w:cs="Arial"/>
          <w:sz w:val="22"/>
          <w:szCs w:val="22"/>
        </w:rPr>
        <w:t>e</w:t>
      </w:r>
      <w:r w:rsidR="009651BC">
        <w:rPr>
          <w:rFonts w:ascii="Arial" w:hAnsi="Arial" w:cs="Arial"/>
          <w:sz w:val="22"/>
          <w:szCs w:val="22"/>
        </w:rPr>
        <w:t>ger College at Carleton University in Ottawa Canada</w:t>
      </w:r>
      <w:r w:rsidRPr="002C7E09">
        <w:rPr>
          <w:rFonts w:ascii="Arial" w:hAnsi="Arial" w:cs="Arial"/>
          <w:sz w:val="22"/>
          <w:szCs w:val="22"/>
        </w:rPr>
        <w:t xml:space="preserve">  </w:t>
      </w:r>
    </w:p>
    <w:p w:rsidR="005D10D2" w:rsidRPr="0051098D" w:rsidRDefault="005D10D2" w:rsidP="005D10D2">
      <w:pPr>
        <w:pStyle w:val="BodyText"/>
        <w:jc w:val="both"/>
        <w:rPr>
          <w:rFonts w:ascii="Arial" w:hAnsi="Arial" w:cs="Arial"/>
          <w:sz w:val="22"/>
          <w:szCs w:val="22"/>
        </w:rPr>
      </w:pPr>
      <w:r w:rsidRPr="0051098D">
        <w:rPr>
          <w:rFonts w:ascii="Arial" w:hAnsi="Arial" w:cs="Arial"/>
          <w:sz w:val="22"/>
          <w:szCs w:val="22"/>
        </w:rPr>
        <w:t xml:space="preserve">His </w:t>
      </w:r>
      <w:r>
        <w:rPr>
          <w:rFonts w:ascii="Arial" w:hAnsi="Arial" w:cs="Arial"/>
          <w:sz w:val="22"/>
          <w:szCs w:val="22"/>
        </w:rPr>
        <w:t xml:space="preserve">major </w:t>
      </w:r>
      <w:r w:rsidRPr="0051098D">
        <w:rPr>
          <w:rFonts w:ascii="Arial" w:hAnsi="Arial" w:cs="Arial"/>
          <w:sz w:val="22"/>
          <w:szCs w:val="22"/>
        </w:rPr>
        <w:t xml:space="preserve">area of specialization over the </w:t>
      </w:r>
      <w:r>
        <w:rPr>
          <w:rFonts w:ascii="Arial" w:hAnsi="Arial" w:cs="Arial"/>
          <w:sz w:val="22"/>
          <w:szCs w:val="22"/>
        </w:rPr>
        <w:t>past two and a half</w:t>
      </w:r>
      <w:r w:rsidRPr="0051098D">
        <w:rPr>
          <w:rFonts w:ascii="Arial" w:hAnsi="Arial" w:cs="Arial"/>
          <w:sz w:val="22"/>
          <w:szCs w:val="22"/>
        </w:rPr>
        <w:t xml:space="preserve"> decades has been the interactions between law and economics with emphasis on competition policy and law; consumer policy and consumer protection law; regulatory reform and </w:t>
      </w:r>
      <w:r>
        <w:rPr>
          <w:rFonts w:ascii="Arial" w:hAnsi="Arial" w:cs="Arial"/>
          <w:sz w:val="22"/>
          <w:szCs w:val="22"/>
        </w:rPr>
        <w:t xml:space="preserve">regulatory </w:t>
      </w:r>
      <w:r w:rsidRPr="0051098D">
        <w:rPr>
          <w:rFonts w:ascii="Arial" w:hAnsi="Arial" w:cs="Arial"/>
          <w:sz w:val="22"/>
          <w:szCs w:val="22"/>
        </w:rPr>
        <w:t>impact analysis; trade policy; intellectual property and innovation policy; urban, regional, rural and infrastructure development; and public administration.</w:t>
      </w:r>
      <w:r>
        <w:rPr>
          <w:rFonts w:ascii="Arial" w:hAnsi="Arial" w:cs="Arial"/>
          <w:sz w:val="22"/>
          <w:szCs w:val="22"/>
        </w:rPr>
        <w:t xml:space="preserve">  Special emphasis has been placed on the positive and negative interactions between these different policies and legal and regulatory regimes; the challenges faced by emerging market and developing economies when they are introducing new or reforming and modernizing existing competition, consumer protection, and other laws and policies; and, the role of regional trade agreements and other forms of regional cooperation in promoting regulatory reform and modernization and enhancing the effectiveness of competition and other policies and laws.    </w:t>
      </w:r>
      <w:r w:rsidRPr="0051098D">
        <w:rPr>
          <w:rFonts w:ascii="Arial" w:hAnsi="Arial" w:cs="Arial"/>
          <w:sz w:val="22"/>
          <w:szCs w:val="22"/>
        </w:rPr>
        <w:t xml:space="preserve">  </w:t>
      </w:r>
    </w:p>
    <w:p w:rsidR="005D10D2" w:rsidRDefault="005D10D2" w:rsidP="005D10D2">
      <w:pPr>
        <w:pStyle w:val="BodyText"/>
        <w:jc w:val="both"/>
        <w:rPr>
          <w:rFonts w:ascii="Arial" w:hAnsi="Arial" w:cs="Arial"/>
          <w:sz w:val="22"/>
          <w:szCs w:val="22"/>
        </w:rPr>
      </w:pPr>
      <w:r w:rsidRPr="0051098D">
        <w:rPr>
          <w:rFonts w:ascii="Arial" w:hAnsi="Arial" w:cs="Arial"/>
          <w:sz w:val="22"/>
          <w:szCs w:val="22"/>
        </w:rPr>
        <w:t xml:space="preserve">His final positions in government were Senior Economist and Director of Economics and International Affairs at the Canadian Competition Bureau from 1990 to 1995; and Director of Consumer Policy Research and Acting Director-General for the Office of Consumer Affairs (OCA) of Industry Canada from 1995 to 1998.  His extensive international experience includes </w:t>
      </w:r>
      <w:r>
        <w:rPr>
          <w:rFonts w:ascii="Arial" w:hAnsi="Arial" w:cs="Arial"/>
          <w:sz w:val="22"/>
          <w:szCs w:val="22"/>
        </w:rPr>
        <w:t>more than 3</w:t>
      </w:r>
      <w:r w:rsidRPr="0051098D">
        <w:rPr>
          <w:rFonts w:ascii="Arial" w:hAnsi="Arial" w:cs="Arial"/>
          <w:sz w:val="22"/>
          <w:szCs w:val="22"/>
        </w:rPr>
        <w:t>0 major consulting assignments in China on urban and regional development, infrastructure financing and regulatory reform for the Asian Development Bank, the World Bank, and local governments; as well as research</w:t>
      </w:r>
      <w:r>
        <w:rPr>
          <w:rFonts w:ascii="Arial" w:hAnsi="Arial" w:cs="Arial"/>
          <w:sz w:val="22"/>
          <w:szCs w:val="22"/>
        </w:rPr>
        <w:t xml:space="preserve">, </w:t>
      </w:r>
      <w:r w:rsidRPr="0051098D">
        <w:rPr>
          <w:rFonts w:ascii="Arial" w:hAnsi="Arial" w:cs="Arial"/>
          <w:sz w:val="22"/>
          <w:szCs w:val="22"/>
        </w:rPr>
        <w:t xml:space="preserve">policy development </w:t>
      </w:r>
      <w:r>
        <w:rPr>
          <w:rFonts w:ascii="Arial" w:hAnsi="Arial" w:cs="Arial"/>
          <w:sz w:val="22"/>
          <w:szCs w:val="22"/>
        </w:rPr>
        <w:t xml:space="preserve">and consulting </w:t>
      </w:r>
      <w:r w:rsidRPr="0051098D">
        <w:rPr>
          <w:rFonts w:ascii="Arial" w:hAnsi="Arial" w:cs="Arial"/>
          <w:sz w:val="22"/>
          <w:szCs w:val="22"/>
        </w:rPr>
        <w:t xml:space="preserve">work in several other developing countries such as </w:t>
      </w:r>
      <w:r>
        <w:rPr>
          <w:rFonts w:ascii="Arial" w:hAnsi="Arial" w:cs="Arial"/>
          <w:sz w:val="22"/>
          <w:szCs w:val="22"/>
        </w:rPr>
        <w:t xml:space="preserve">Mongolia, Nepal, </w:t>
      </w:r>
      <w:r w:rsidRPr="0051098D">
        <w:rPr>
          <w:rFonts w:ascii="Arial" w:hAnsi="Arial" w:cs="Arial"/>
          <w:sz w:val="22"/>
          <w:szCs w:val="22"/>
        </w:rPr>
        <w:t xml:space="preserve">Malaysia, Yemen, Bangladesh, Sri Lanka, Pakistan, Indonesia, </w:t>
      </w:r>
      <w:r>
        <w:rPr>
          <w:rFonts w:ascii="Arial" w:hAnsi="Arial" w:cs="Arial"/>
          <w:sz w:val="22"/>
          <w:szCs w:val="22"/>
        </w:rPr>
        <w:t>India, as well as</w:t>
      </w:r>
      <w:r w:rsidRPr="0051098D">
        <w:rPr>
          <w:rFonts w:ascii="Arial" w:hAnsi="Arial" w:cs="Arial"/>
          <w:sz w:val="22"/>
          <w:szCs w:val="22"/>
        </w:rPr>
        <w:t xml:space="preserve"> in Botswana working with the Secretariat of the Southern Africa Development Community on the </w:t>
      </w:r>
      <w:r>
        <w:rPr>
          <w:rFonts w:ascii="Arial" w:hAnsi="Arial" w:cs="Arial"/>
          <w:sz w:val="22"/>
          <w:szCs w:val="22"/>
        </w:rPr>
        <w:t xml:space="preserve">design and </w:t>
      </w:r>
      <w:r w:rsidRPr="0051098D">
        <w:rPr>
          <w:rFonts w:ascii="Arial" w:hAnsi="Arial" w:cs="Arial"/>
          <w:sz w:val="22"/>
          <w:szCs w:val="22"/>
        </w:rPr>
        <w:t xml:space="preserve">enforcement of competition and consumer protection laws </w:t>
      </w:r>
      <w:r>
        <w:rPr>
          <w:rFonts w:ascii="Arial" w:hAnsi="Arial" w:cs="Arial"/>
          <w:sz w:val="22"/>
          <w:szCs w:val="22"/>
        </w:rPr>
        <w:t>across</w:t>
      </w:r>
      <w:r w:rsidRPr="0051098D">
        <w:rPr>
          <w:rFonts w:ascii="Arial" w:hAnsi="Arial" w:cs="Arial"/>
          <w:sz w:val="22"/>
          <w:szCs w:val="22"/>
        </w:rPr>
        <w:t xml:space="preserve"> the SADC Member States.  </w:t>
      </w:r>
    </w:p>
    <w:p w:rsidR="005D10D2" w:rsidRPr="002C7E09" w:rsidRDefault="005D10D2" w:rsidP="005D10D2">
      <w:pPr>
        <w:pStyle w:val="BodyText"/>
        <w:jc w:val="both"/>
        <w:rPr>
          <w:rFonts w:ascii="Arial" w:hAnsi="Arial" w:cs="Arial"/>
          <w:sz w:val="22"/>
          <w:szCs w:val="22"/>
        </w:rPr>
      </w:pPr>
      <w:r w:rsidRPr="002C7E09">
        <w:rPr>
          <w:rFonts w:ascii="Arial" w:hAnsi="Arial" w:cs="Arial"/>
          <w:sz w:val="22"/>
          <w:szCs w:val="22"/>
        </w:rPr>
        <w:t>Over the past decade</w:t>
      </w:r>
      <w:r>
        <w:rPr>
          <w:rFonts w:ascii="Arial" w:hAnsi="Arial" w:cs="Arial"/>
          <w:sz w:val="22"/>
          <w:szCs w:val="22"/>
        </w:rPr>
        <w:t xml:space="preserve"> and a half</w:t>
      </w:r>
      <w:r w:rsidRPr="002C7E09">
        <w:rPr>
          <w:rFonts w:ascii="Arial" w:hAnsi="Arial" w:cs="Arial"/>
          <w:sz w:val="22"/>
          <w:szCs w:val="22"/>
        </w:rPr>
        <w:t xml:space="preserve">, his research, conference presentations and consulting work has focused </w:t>
      </w:r>
      <w:r>
        <w:rPr>
          <w:rFonts w:ascii="Arial" w:hAnsi="Arial" w:cs="Arial"/>
          <w:sz w:val="22"/>
          <w:szCs w:val="22"/>
        </w:rPr>
        <w:t xml:space="preserve">in particular </w:t>
      </w:r>
      <w:r w:rsidRPr="002C7E09">
        <w:rPr>
          <w:rFonts w:ascii="Arial" w:hAnsi="Arial" w:cs="Arial"/>
          <w:sz w:val="22"/>
          <w:szCs w:val="22"/>
        </w:rPr>
        <w:t>on apply</w:t>
      </w:r>
      <w:r>
        <w:rPr>
          <w:rFonts w:ascii="Arial" w:hAnsi="Arial" w:cs="Arial"/>
          <w:sz w:val="22"/>
          <w:szCs w:val="22"/>
        </w:rPr>
        <w:t>ing</w:t>
      </w:r>
      <w:r w:rsidRPr="002C7E09">
        <w:rPr>
          <w:rFonts w:ascii="Arial" w:hAnsi="Arial" w:cs="Arial"/>
          <w:sz w:val="22"/>
          <w:szCs w:val="22"/>
        </w:rPr>
        <w:t xml:space="preserve"> behavioral </w:t>
      </w:r>
      <w:r>
        <w:rPr>
          <w:rFonts w:ascii="Arial" w:hAnsi="Arial" w:cs="Arial"/>
          <w:sz w:val="22"/>
          <w:szCs w:val="22"/>
        </w:rPr>
        <w:t xml:space="preserve">and institutional </w:t>
      </w:r>
      <w:r w:rsidRPr="002C7E09">
        <w:rPr>
          <w:rFonts w:ascii="Arial" w:hAnsi="Arial" w:cs="Arial"/>
          <w:sz w:val="22"/>
          <w:szCs w:val="22"/>
        </w:rPr>
        <w:t>economics and other less conventional literatures to</w:t>
      </w:r>
      <w:r>
        <w:rPr>
          <w:rFonts w:ascii="Arial" w:hAnsi="Arial" w:cs="Arial"/>
          <w:sz w:val="22"/>
          <w:szCs w:val="22"/>
        </w:rPr>
        <w:t>:</w:t>
      </w:r>
      <w:r w:rsidRPr="002C7E09">
        <w:rPr>
          <w:rFonts w:ascii="Arial" w:hAnsi="Arial" w:cs="Arial"/>
          <w:sz w:val="22"/>
          <w:szCs w:val="22"/>
        </w:rPr>
        <w:t xml:space="preserve"> competit</w:t>
      </w:r>
      <w:r>
        <w:rPr>
          <w:rFonts w:ascii="Arial" w:hAnsi="Arial" w:cs="Arial"/>
          <w:sz w:val="22"/>
          <w:szCs w:val="22"/>
        </w:rPr>
        <w:t>ion and consumer policy and law;</w:t>
      </w:r>
      <w:r w:rsidRPr="002C7E09">
        <w:rPr>
          <w:rFonts w:ascii="Arial" w:hAnsi="Arial" w:cs="Arial"/>
          <w:sz w:val="22"/>
          <w:szCs w:val="22"/>
        </w:rPr>
        <w:t xml:space="preserve"> regula</w:t>
      </w:r>
      <w:r>
        <w:rPr>
          <w:rFonts w:ascii="Arial" w:hAnsi="Arial" w:cs="Arial"/>
          <w:sz w:val="22"/>
          <w:szCs w:val="22"/>
        </w:rPr>
        <w:t>tory reform and impact analysis;</w:t>
      </w:r>
      <w:r w:rsidRPr="002C7E09">
        <w:rPr>
          <w:rFonts w:ascii="Arial" w:hAnsi="Arial" w:cs="Arial"/>
          <w:sz w:val="22"/>
          <w:szCs w:val="22"/>
        </w:rPr>
        <w:t xml:space="preserve"> and</w:t>
      </w:r>
      <w:r>
        <w:rPr>
          <w:rFonts w:ascii="Arial" w:hAnsi="Arial" w:cs="Arial"/>
          <w:sz w:val="22"/>
          <w:szCs w:val="22"/>
        </w:rPr>
        <w:t>,</w:t>
      </w:r>
      <w:r w:rsidRPr="002C7E09">
        <w:rPr>
          <w:rFonts w:ascii="Arial" w:hAnsi="Arial" w:cs="Arial"/>
          <w:sz w:val="22"/>
          <w:szCs w:val="22"/>
        </w:rPr>
        <w:t xml:space="preserve"> climate change, the global financial crisis</w:t>
      </w:r>
      <w:r>
        <w:rPr>
          <w:rFonts w:ascii="Arial" w:hAnsi="Arial" w:cs="Arial"/>
          <w:sz w:val="22"/>
          <w:szCs w:val="22"/>
        </w:rPr>
        <w:t>, innovation, technological change and the digital economy,</w:t>
      </w:r>
      <w:r w:rsidRPr="002C7E09">
        <w:rPr>
          <w:rFonts w:ascii="Arial" w:hAnsi="Arial" w:cs="Arial"/>
          <w:sz w:val="22"/>
          <w:szCs w:val="22"/>
        </w:rPr>
        <w:t xml:space="preserve"> and other super wicked </w:t>
      </w:r>
      <w:r>
        <w:rPr>
          <w:rFonts w:ascii="Arial" w:hAnsi="Arial" w:cs="Arial"/>
          <w:sz w:val="22"/>
          <w:szCs w:val="22"/>
        </w:rPr>
        <w:t xml:space="preserve">policy and regulatory </w:t>
      </w:r>
      <w:r w:rsidRPr="002C7E09">
        <w:rPr>
          <w:rFonts w:ascii="Arial" w:hAnsi="Arial" w:cs="Arial"/>
          <w:sz w:val="22"/>
          <w:szCs w:val="22"/>
        </w:rPr>
        <w:t xml:space="preserve">problems.    </w:t>
      </w:r>
    </w:p>
    <w:p w:rsidR="005D10D2" w:rsidRPr="0051098D" w:rsidRDefault="005D10D2" w:rsidP="005D10D2">
      <w:pPr>
        <w:pStyle w:val="BodyText"/>
        <w:jc w:val="both"/>
        <w:rPr>
          <w:rFonts w:ascii="Arial" w:hAnsi="Arial" w:cs="Arial"/>
          <w:sz w:val="22"/>
          <w:szCs w:val="22"/>
          <w:u w:val="single"/>
        </w:rPr>
      </w:pPr>
      <w:r w:rsidRPr="0051098D">
        <w:rPr>
          <w:rFonts w:ascii="Arial" w:hAnsi="Arial" w:cs="Arial"/>
          <w:sz w:val="22"/>
          <w:szCs w:val="22"/>
          <w:u w:val="single"/>
        </w:rPr>
        <w:t>Coordinates of Dr. Derek Ireland</w:t>
      </w:r>
    </w:p>
    <w:p w:rsidR="005D10D2" w:rsidRPr="0051098D" w:rsidRDefault="005D10D2" w:rsidP="009651BC">
      <w:pPr>
        <w:pStyle w:val="BodyText"/>
        <w:jc w:val="both"/>
        <w:rPr>
          <w:rFonts w:ascii="Arial" w:hAnsi="Arial" w:cs="Arial"/>
          <w:sz w:val="22"/>
          <w:szCs w:val="22"/>
        </w:rPr>
      </w:pPr>
      <w:r w:rsidRPr="0051098D">
        <w:rPr>
          <w:rFonts w:ascii="Arial" w:hAnsi="Arial" w:cs="Arial"/>
          <w:sz w:val="22"/>
          <w:szCs w:val="22"/>
        </w:rPr>
        <w:t>2043 Woodglen Crescent</w:t>
      </w:r>
    </w:p>
    <w:p w:rsidR="005D10D2" w:rsidRPr="0051098D" w:rsidRDefault="005D10D2" w:rsidP="009651BC">
      <w:pPr>
        <w:pStyle w:val="BodyText"/>
        <w:jc w:val="both"/>
        <w:rPr>
          <w:rFonts w:ascii="Arial" w:hAnsi="Arial" w:cs="Arial"/>
          <w:sz w:val="22"/>
          <w:szCs w:val="22"/>
        </w:rPr>
      </w:pPr>
      <w:r w:rsidRPr="0051098D">
        <w:rPr>
          <w:rFonts w:ascii="Arial" w:hAnsi="Arial" w:cs="Arial"/>
          <w:sz w:val="22"/>
          <w:szCs w:val="22"/>
        </w:rPr>
        <w:t>Gloucester, Ontario Canada</w:t>
      </w:r>
      <w:r w:rsidR="009651BC">
        <w:rPr>
          <w:rFonts w:ascii="Arial" w:hAnsi="Arial" w:cs="Arial"/>
          <w:sz w:val="22"/>
          <w:szCs w:val="22"/>
        </w:rPr>
        <w:t>, K1J 6G6</w:t>
      </w:r>
    </w:p>
    <w:p w:rsidR="005D10D2" w:rsidRPr="0051098D" w:rsidRDefault="005D10D2" w:rsidP="009651BC">
      <w:pPr>
        <w:pStyle w:val="BodyText"/>
        <w:jc w:val="both"/>
        <w:rPr>
          <w:rFonts w:ascii="Arial" w:hAnsi="Arial" w:cs="Arial"/>
          <w:sz w:val="22"/>
          <w:szCs w:val="22"/>
        </w:rPr>
      </w:pPr>
      <w:r w:rsidRPr="0051098D">
        <w:rPr>
          <w:rFonts w:ascii="Arial" w:hAnsi="Arial" w:cs="Arial"/>
          <w:sz w:val="22"/>
          <w:szCs w:val="22"/>
        </w:rPr>
        <w:t>Tel. 613 747 9593</w:t>
      </w:r>
    </w:p>
    <w:p w:rsidR="005D10D2" w:rsidRPr="002C7E09" w:rsidRDefault="005D10D2" w:rsidP="009651BC">
      <w:pPr>
        <w:pStyle w:val="BodyText"/>
        <w:jc w:val="both"/>
        <w:rPr>
          <w:rFonts w:ascii="Arial" w:hAnsi="Arial" w:cs="Arial"/>
          <w:sz w:val="22"/>
          <w:szCs w:val="22"/>
        </w:rPr>
      </w:pPr>
      <w:r w:rsidRPr="0051098D">
        <w:rPr>
          <w:rFonts w:ascii="Arial" w:hAnsi="Arial" w:cs="Arial"/>
          <w:sz w:val="22"/>
          <w:szCs w:val="22"/>
        </w:rPr>
        <w:t xml:space="preserve">Email: </w:t>
      </w:r>
      <w:hyperlink r:id="rId12" w:history="1">
        <w:r w:rsidRPr="0051098D">
          <w:rPr>
            <w:rStyle w:val="Hyperlink"/>
            <w:rFonts w:ascii="Arial" w:hAnsi="Arial" w:cs="Arial"/>
            <w:sz w:val="22"/>
            <w:szCs w:val="22"/>
          </w:rPr>
          <w:t>djirel@sympatico.ca</w:t>
        </w:r>
      </w:hyperlink>
      <w:r>
        <w:rPr>
          <w:rFonts w:ascii="Arial" w:hAnsi="Arial" w:cs="Arial"/>
          <w:sz w:val="22"/>
          <w:szCs w:val="22"/>
        </w:rPr>
        <w:t xml:space="preserve"> </w:t>
      </w:r>
    </w:p>
    <w:p w:rsidR="00046D91" w:rsidRPr="005D10D2" w:rsidRDefault="00046D91" w:rsidP="005D10D2">
      <w:pPr>
        <w:jc w:val="both"/>
        <w:rPr>
          <w:b/>
        </w:rPr>
      </w:pPr>
      <w:r w:rsidRPr="005D10D2">
        <w:rPr>
          <w:b/>
        </w:rPr>
        <w:br w:type="page"/>
      </w:r>
    </w:p>
    <w:p w:rsidR="00C54AAE" w:rsidRPr="00113741" w:rsidRDefault="00C54AAE" w:rsidP="00C54AAE">
      <w:pPr>
        <w:rPr>
          <w:b/>
        </w:rPr>
      </w:pPr>
      <w:r>
        <w:rPr>
          <w:b/>
        </w:rPr>
        <w:lastRenderedPageBreak/>
        <w:t>R</w:t>
      </w:r>
      <w:r w:rsidRPr="00113741">
        <w:rPr>
          <w:b/>
        </w:rPr>
        <w:t>eferences and Selected Bibliography</w:t>
      </w:r>
    </w:p>
    <w:p w:rsidR="00C54AAE" w:rsidRDefault="00C54AAE" w:rsidP="00C54AAE">
      <w:pPr>
        <w:jc w:val="both"/>
        <w:rPr>
          <w:sz w:val="20"/>
          <w:szCs w:val="20"/>
        </w:rPr>
      </w:pPr>
      <w:r w:rsidRPr="00944C58">
        <w:rPr>
          <w:bCs/>
          <w:lang w:val="en-US"/>
        </w:rPr>
        <w:t>The reader will find that many of the references on the papers of Ireland and other sources are not available in electronic and conventional libraries, on the Internet, and at other locations.  Readers who wish to have these references</w:t>
      </w:r>
      <w:r>
        <w:rPr>
          <w:bCs/>
          <w:lang w:val="en-US"/>
        </w:rPr>
        <w:t>,</w:t>
      </w:r>
      <w:r w:rsidRPr="00944C58">
        <w:rPr>
          <w:bCs/>
          <w:lang w:val="en-US"/>
        </w:rPr>
        <w:t xml:space="preserve"> sources </w:t>
      </w:r>
      <w:r>
        <w:rPr>
          <w:bCs/>
          <w:lang w:val="en-US"/>
        </w:rPr>
        <w:t xml:space="preserve">and studies </w:t>
      </w:r>
      <w:r w:rsidRPr="00944C58">
        <w:rPr>
          <w:bCs/>
          <w:lang w:val="en-US"/>
        </w:rPr>
        <w:t xml:space="preserve">can send an Email to the author of this working paper, Derek Ireland, at </w:t>
      </w:r>
      <w:hyperlink r:id="rId13" w:history="1">
        <w:r w:rsidRPr="00944C58">
          <w:rPr>
            <w:rStyle w:val="Hyperlink"/>
            <w:bCs/>
            <w:lang w:val="en-US"/>
          </w:rPr>
          <w:t>djirel@sympatico.ca</w:t>
        </w:r>
      </w:hyperlink>
      <w:r w:rsidRPr="00944C58">
        <w:rPr>
          <w:bCs/>
          <w:lang w:val="en-US"/>
        </w:rPr>
        <w:t xml:space="preserve"> and he would be happy to send you a copy.</w:t>
      </w:r>
    </w:p>
    <w:p w:rsidR="00727321" w:rsidRDefault="00C54AAE" w:rsidP="00727321">
      <w:pPr>
        <w:autoSpaceDE w:val="0"/>
        <w:autoSpaceDN w:val="0"/>
        <w:adjustRightInd w:val="0"/>
        <w:spacing w:after="0"/>
        <w:jc w:val="both"/>
        <w:rPr>
          <w:u w:val="single"/>
        </w:rPr>
      </w:pPr>
      <w:r w:rsidRPr="002A1AC8">
        <w:rPr>
          <w:sz w:val="20"/>
          <w:szCs w:val="20"/>
        </w:rPr>
        <w:t>Addy George and Erika Douglas (2013) “Mind the Gap: Economic Costs and Innovation Perils in the Space Between Patent and Competition Law” Davies Ward Phillips &amp; Vineberg LLP</w:t>
      </w:r>
      <w:r w:rsidR="00727321" w:rsidRPr="00727321">
        <w:rPr>
          <w:u w:val="single"/>
        </w:rPr>
        <w:t xml:space="preserve"> </w:t>
      </w:r>
      <w:r w:rsidR="00727321">
        <w:rPr>
          <w:u w:val="single"/>
        </w:rPr>
        <w:t>Algorithms, Their Interactions and Reinforcement Learning in the Crowded Digital Marketplace</w:t>
      </w:r>
    </w:p>
    <w:p w:rsidR="00C54AAE" w:rsidRPr="002A1AC8" w:rsidRDefault="00727321" w:rsidP="00C54AAE">
      <w:pPr>
        <w:jc w:val="both"/>
        <w:rPr>
          <w:sz w:val="20"/>
          <w:szCs w:val="20"/>
        </w:rPr>
      </w:pPr>
      <w:r>
        <w:rPr>
          <w:sz w:val="20"/>
          <w:szCs w:val="20"/>
        </w:rPr>
        <w:t>37</w:t>
      </w:r>
    </w:p>
    <w:p w:rsidR="002A1AC8" w:rsidRPr="002A1AC8" w:rsidRDefault="002A1AC8" w:rsidP="00C54AAE">
      <w:pPr>
        <w:jc w:val="both"/>
        <w:rPr>
          <w:sz w:val="20"/>
          <w:szCs w:val="20"/>
        </w:rPr>
      </w:pPr>
      <w:r w:rsidRPr="002A1AC8">
        <w:rPr>
          <w:sz w:val="20"/>
          <w:szCs w:val="20"/>
        </w:rPr>
        <w:t>Atkeson Andrew, Christian Hellwig, and Guillermo Ordonez (2014) “Optimal Regulation In The Presence Of Reputation Concerns”</w:t>
      </w:r>
      <w:r>
        <w:rPr>
          <w:sz w:val="20"/>
          <w:szCs w:val="20"/>
        </w:rPr>
        <w:t xml:space="preserve"> Quarterly Journal of Economics 130(1) February 2015 pp. 415-464</w:t>
      </w:r>
    </w:p>
    <w:p w:rsidR="00C54AAE" w:rsidRDefault="00C54AAE" w:rsidP="00C54AAE">
      <w:pPr>
        <w:jc w:val="both"/>
        <w:rPr>
          <w:sz w:val="20"/>
          <w:szCs w:val="20"/>
        </w:rPr>
      </w:pPr>
      <w:r w:rsidRPr="002A1AC8">
        <w:rPr>
          <w:sz w:val="20"/>
          <w:szCs w:val="20"/>
        </w:rPr>
        <w:t xml:space="preserve">Bamberger Kenneth A. (2010) “Technologies of Compliance: Risk and Regulation in a Digital Age” </w:t>
      </w:r>
      <w:r w:rsidRPr="002A1AC8">
        <w:rPr>
          <w:sz w:val="20"/>
          <w:szCs w:val="20"/>
          <w:u w:val="single"/>
        </w:rPr>
        <w:t>Texas Law Review</w:t>
      </w:r>
      <w:r w:rsidRPr="002A1AC8">
        <w:rPr>
          <w:sz w:val="20"/>
          <w:szCs w:val="20"/>
        </w:rPr>
        <w:t xml:space="preserve"> Vol. 88 No. 4 March 2010 pp. 679-739 at </w:t>
      </w:r>
      <w:hyperlink r:id="rId14" w:history="1">
        <w:r w:rsidRPr="002A1AC8">
          <w:rPr>
            <w:rStyle w:val="Hyperlink"/>
            <w:sz w:val="20"/>
            <w:szCs w:val="20"/>
          </w:rPr>
          <w:t>http://scholarship.law.berkeley.edu/cgi/viewcontent.cgi?article=2665&amp;context=facpubs</w:t>
        </w:r>
      </w:hyperlink>
      <w:r>
        <w:rPr>
          <w:sz w:val="20"/>
          <w:szCs w:val="20"/>
        </w:rPr>
        <w:t xml:space="preserve"> </w:t>
      </w:r>
    </w:p>
    <w:p w:rsidR="00C54AAE" w:rsidRDefault="00C54AAE" w:rsidP="00C54AAE">
      <w:pPr>
        <w:jc w:val="both"/>
        <w:rPr>
          <w:sz w:val="20"/>
          <w:szCs w:val="20"/>
        </w:rPr>
      </w:pPr>
      <w:r>
        <w:rPr>
          <w:sz w:val="20"/>
          <w:szCs w:val="20"/>
        </w:rPr>
        <w:t xml:space="preserve">Bauer Johannes M. (2007a) “Dynamic Effects of Network Neutrality” </w:t>
      </w:r>
      <w:r w:rsidRPr="008F6543">
        <w:rPr>
          <w:sz w:val="20"/>
          <w:szCs w:val="20"/>
          <w:u w:val="single"/>
        </w:rPr>
        <w:t>International Journal of Communication</w:t>
      </w:r>
      <w:r>
        <w:rPr>
          <w:sz w:val="20"/>
          <w:szCs w:val="20"/>
        </w:rPr>
        <w:t xml:space="preserve"> 1:</w:t>
      </w:r>
      <w:r w:rsidRPr="008F6543">
        <w:rPr>
          <w:sz w:val="20"/>
          <w:szCs w:val="20"/>
        </w:rPr>
        <w:t>531-547</w:t>
      </w:r>
    </w:p>
    <w:p w:rsidR="00C54AAE" w:rsidRDefault="00C54AAE" w:rsidP="00C54AAE">
      <w:pPr>
        <w:jc w:val="both"/>
        <w:rPr>
          <w:sz w:val="20"/>
          <w:szCs w:val="20"/>
        </w:rPr>
      </w:pPr>
      <w:r w:rsidRPr="008F6543">
        <w:rPr>
          <w:sz w:val="20"/>
          <w:szCs w:val="20"/>
        </w:rPr>
        <w:t>Bauer Johannes M. (2007</w:t>
      </w:r>
      <w:r>
        <w:rPr>
          <w:sz w:val="20"/>
          <w:szCs w:val="20"/>
        </w:rPr>
        <w:t>b</w:t>
      </w:r>
      <w:r w:rsidRPr="008F6543">
        <w:rPr>
          <w:sz w:val="20"/>
          <w:szCs w:val="20"/>
        </w:rPr>
        <w:t>) “Internet governance: theory and first principles,” in: Ravi Kumar Jain Bandamutha (ed.), Internet Governance: An Introduction, pp. 40-59, Hyderab</w:t>
      </w:r>
      <w:r>
        <w:rPr>
          <w:sz w:val="20"/>
          <w:szCs w:val="20"/>
        </w:rPr>
        <w:t>ad, India: The ICFAI University</w:t>
      </w:r>
    </w:p>
    <w:p w:rsidR="00C54AAE" w:rsidRPr="008F6543" w:rsidRDefault="00C54AAE" w:rsidP="00C54AAE">
      <w:pPr>
        <w:jc w:val="both"/>
        <w:rPr>
          <w:b/>
          <w:bCs/>
          <w:sz w:val="20"/>
          <w:szCs w:val="20"/>
        </w:rPr>
      </w:pPr>
      <w:r w:rsidRPr="008F6543">
        <w:rPr>
          <w:sz w:val="20"/>
          <w:szCs w:val="20"/>
        </w:rPr>
        <w:t>Bauer</w:t>
      </w:r>
      <w:r>
        <w:rPr>
          <w:sz w:val="20"/>
          <w:szCs w:val="20"/>
        </w:rPr>
        <w:t xml:space="preserve"> Johannes M. (2009</w:t>
      </w:r>
      <w:r w:rsidRPr="008F6543">
        <w:rPr>
          <w:sz w:val="20"/>
          <w:szCs w:val="20"/>
        </w:rPr>
        <w:t>)</w:t>
      </w:r>
      <w:r>
        <w:rPr>
          <w:sz w:val="20"/>
          <w:szCs w:val="20"/>
        </w:rPr>
        <w:t xml:space="preserve"> “Regulation, Public Policy, a</w:t>
      </w:r>
      <w:r w:rsidRPr="008F6543">
        <w:rPr>
          <w:sz w:val="20"/>
          <w:szCs w:val="20"/>
        </w:rPr>
        <w:t>nd Investment</w:t>
      </w:r>
      <w:r>
        <w:rPr>
          <w:sz w:val="20"/>
          <w:szCs w:val="20"/>
        </w:rPr>
        <w:t xml:space="preserve"> i</w:t>
      </w:r>
      <w:r w:rsidRPr="008F6543">
        <w:rPr>
          <w:sz w:val="20"/>
          <w:szCs w:val="20"/>
        </w:rPr>
        <w:t>n Communications Infrastructure</w:t>
      </w:r>
      <w:r>
        <w:rPr>
          <w:sz w:val="20"/>
          <w:szCs w:val="20"/>
        </w:rPr>
        <w:t xml:space="preserve">” </w:t>
      </w:r>
      <w:r w:rsidRPr="008F6543">
        <w:rPr>
          <w:sz w:val="20"/>
          <w:szCs w:val="20"/>
        </w:rPr>
        <w:t>Working paper 09-01</w:t>
      </w:r>
      <w:r>
        <w:rPr>
          <w:sz w:val="20"/>
          <w:szCs w:val="20"/>
        </w:rPr>
        <w:t xml:space="preserve"> Quello Centre Telecommunication Management &amp; Law</w:t>
      </w:r>
    </w:p>
    <w:p w:rsidR="00C54AAE" w:rsidRDefault="00C54AAE" w:rsidP="00C54AAE">
      <w:pPr>
        <w:jc w:val="both"/>
        <w:rPr>
          <w:rStyle w:val="Hyperlink"/>
          <w:bCs/>
          <w:sz w:val="20"/>
          <w:szCs w:val="20"/>
        </w:rPr>
      </w:pPr>
      <w:r>
        <w:rPr>
          <w:bCs/>
          <w:sz w:val="20"/>
          <w:szCs w:val="20"/>
        </w:rPr>
        <w:t>Bauer Johannes M. (2014) “</w:t>
      </w:r>
      <w:r w:rsidRPr="00CA52A5">
        <w:rPr>
          <w:bCs/>
          <w:sz w:val="20"/>
          <w:szCs w:val="20"/>
        </w:rPr>
        <w:t>Platforms, systems competition, and innovation: Reassessing the foundations of</w:t>
      </w:r>
      <w:r>
        <w:rPr>
          <w:bCs/>
          <w:sz w:val="20"/>
          <w:szCs w:val="20"/>
        </w:rPr>
        <w:t xml:space="preserve"> communications policy”</w:t>
      </w:r>
      <w:r w:rsidRPr="00CA52A5">
        <w:rPr>
          <w:bCs/>
          <w:sz w:val="20"/>
          <w:szCs w:val="20"/>
        </w:rPr>
        <w:t xml:space="preserve"> Telecommunications Policy </w:t>
      </w:r>
      <w:hyperlink r:id="rId15" w:history="1">
        <w:r w:rsidRPr="0078536F">
          <w:rPr>
            <w:rStyle w:val="Hyperlink"/>
            <w:bCs/>
            <w:sz w:val="20"/>
            <w:szCs w:val="20"/>
          </w:rPr>
          <w:t>http://dx.doi.org/10.1016/j.telpol.2014.04.008i</w:t>
        </w:r>
      </w:hyperlink>
    </w:p>
    <w:p w:rsidR="00C54AAE" w:rsidRDefault="00C54AAE" w:rsidP="00C54AAE">
      <w:pPr>
        <w:jc w:val="both"/>
        <w:rPr>
          <w:sz w:val="20"/>
          <w:szCs w:val="20"/>
        </w:rPr>
      </w:pPr>
      <w:r>
        <w:rPr>
          <w:sz w:val="20"/>
          <w:szCs w:val="20"/>
        </w:rPr>
        <w:t xml:space="preserve">Bessis Nik and Ciprian Dobre (2014) </w:t>
      </w:r>
      <w:r w:rsidRPr="00233227">
        <w:rPr>
          <w:sz w:val="20"/>
          <w:szCs w:val="20"/>
          <w:u w:val="single"/>
        </w:rPr>
        <w:t>Big Data and Internet of Things: A Roadmap for Smart Environments</w:t>
      </w:r>
      <w:r>
        <w:rPr>
          <w:sz w:val="20"/>
          <w:szCs w:val="20"/>
        </w:rPr>
        <w:t xml:space="preserve"> Studies in Computational Intelligence Volume 546 Springer at </w:t>
      </w:r>
      <w:hyperlink r:id="rId16" w:history="1">
        <w:r w:rsidRPr="00842137">
          <w:rPr>
            <w:rStyle w:val="Hyperlink"/>
            <w:sz w:val="20"/>
            <w:szCs w:val="20"/>
          </w:rPr>
          <w:t>https://link.springer.com/book/10.1007%2F978-3-319-05029-4</w:t>
        </w:r>
      </w:hyperlink>
      <w:r>
        <w:rPr>
          <w:sz w:val="20"/>
          <w:szCs w:val="20"/>
        </w:rPr>
        <w:t xml:space="preserve"> and </w:t>
      </w:r>
      <w:hyperlink r:id="rId17" w:history="1">
        <w:r w:rsidRPr="00842137">
          <w:rPr>
            <w:rStyle w:val="Hyperlink"/>
            <w:sz w:val="20"/>
            <w:szCs w:val="20"/>
          </w:rPr>
          <w:t>http://sitesbook.info/big_data_and_internet_of_things_a_roadmap_for_smart_environments_studies_in_computational_intelligence.pdf</w:t>
        </w:r>
      </w:hyperlink>
      <w:r>
        <w:rPr>
          <w:sz w:val="20"/>
          <w:szCs w:val="20"/>
        </w:rPr>
        <w:t xml:space="preserve"> </w:t>
      </w:r>
    </w:p>
    <w:p w:rsidR="00F4618F" w:rsidRDefault="00F4618F" w:rsidP="00F4618F">
      <w:pPr>
        <w:spacing w:after="0"/>
        <w:jc w:val="both"/>
        <w:rPr>
          <w:bCs/>
          <w:iCs/>
          <w:sz w:val="20"/>
          <w:szCs w:val="20"/>
        </w:rPr>
      </w:pPr>
      <w:r w:rsidRPr="00F4618F">
        <w:rPr>
          <w:bCs/>
          <w:iCs/>
          <w:sz w:val="20"/>
          <w:szCs w:val="20"/>
        </w:rPr>
        <w:t>Biswas</w:t>
      </w:r>
      <w:r>
        <w:rPr>
          <w:bCs/>
          <w:iCs/>
          <w:sz w:val="20"/>
          <w:szCs w:val="20"/>
        </w:rPr>
        <w:t xml:space="preserve"> </w:t>
      </w:r>
      <w:r w:rsidRPr="00F4618F">
        <w:rPr>
          <w:bCs/>
          <w:iCs/>
          <w:sz w:val="20"/>
          <w:szCs w:val="20"/>
        </w:rPr>
        <w:t xml:space="preserve">Sanjib </w:t>
      </w:r>
      <w:r>
        <w:rPr>
          <w:bCs/>
          <w:iCs/>
          <w:sz w:val="20"/>
          <w:szCs w:val="20"/>
        </w:rPr>
        <w:t xml:space="preserve">and Jaydip Sen (2017) </w:t>
      </w:r>
      <w:r w:rsidRPr="00F4618F">
        <w:rPr>
          <w:bCs/>
          <w:iCs/>
          <w:sz w:val="20"/>
          <w:szCs w:val="20"/>
          <w:u w:val="single"/>
        </w:rPr>
        <w:t>A Proposed Architecture for Big Data Driven Supply</w:t>
      </w:r>
      <w:r>
        <w:rPr>
          <w:bCs/>
          <w:iCs/>
          <w:sz w:val="20"/>
          <w:szCs w:val="20"/>
          <w:u w:val="single"/>
        </w:rPr>
        <w:t xml:space="preserve"> </w:t>
      </w:r>
      <w:r w:rsidRPr="00F4618F">
        <w:rPr>
          <w:bCs/>
          <w:iCs/>
          <w:sz w:val="20"/>
          <w:szCs w:val="20"/>
          <w:u w:val="single"/>
        </w:rPr>
        <w:t>Chain Analytics</w:t>
      </w:r>
      <w:r>
        <w:rPr>
          <w:bCs/>
          <w:iCs/>
          <w:sz w:val="20"/>
          <w:szCs w:val="20"/>
        </w:rPr>
        <w:t xml:space="preserve"> Calcutta Business School Bishnupur at </w:t>
      </w:r>
      <w:hyperlink r:id="rId18" w:history="1">
        <w:r w:rsidRPr="00966A9F">
          <w:rPr>
            <w:rStyle w:val="Hyperlink"/>
            <w:bCs/>
            <w:iCs/>
            <w:sz w:val="20"/>
            <w:szCs w:val="20"/>
          </w:rPr>
          <w:t>https://arxiv.org/ftp/arxiv/papers/1705/1705.04958.pdf</w:t>
        </w:r>
      </w:hyperlink>
      <w:r>
        <w:rPr>
          <w:bCs/>
          <w:iCs/>
          <w:sz w:val="20"/>
          <w:szCs w:val="20"/>
        </w:rPr>
        <w:t xml:space="preserve"> </w:t>
      </w:r>
    </w:p>
    <w:p w:rsidR="00F4618F" w:rsidRDefault="00F4618F" w:rsidP="00A555F6">
      <w:pPr>
        <w:spacing w:after="0"/>
        <w:jc w:val="both"/>
        <w:rPr>
          <w:bCs/>
          <w:iCs/>
          <w:sz w:val="20"/>
          <w:szCs w:val="20"/>
        </w:rPr>
      </w:pPr>
    </w:p>
    <w:p w:rsidR="00A926E2" w:rsidRDefault="00A926E2" w:rsidP="00A926E2">
      <w:pPr>
        <w:spacing w:after="0"/>
        <w:jc w:val="both"/>
        <w:rPr>
          <w:bCs/>
          <w:iCs/>
          <w:sz w:val="20"/>
          <w:szCs w:val="20"/>
        </w:rPr>
      </w:pPr>
      <w:r>
        <w:rPr>
          <w:bCs/>
          <w:iCs/>
          <w:sz w:val="20"/>
          <w:szCs w:val="20"/>
        </w:rPr>
        <w:t>Bus</w:t>
      </w:r>
      <w:r w:rsidRPr="00A926E2">
        <w:rPr>
          <w:bCs/>
          <w:iCs/>
          <w:sz w:val="20"/>
          <w:szCs w:val="20"/>
        </w:rPr>
        <w:t>oniu</w:t>
      </w:r>
      <w:r>
        <w:rPr>
          <w:bCs/>
          <w:iCs/>
          <w:sz w:val="20"/>
          <w:szCs w:val="20"/>
        </w:rPr>
        <w:t xml:space="preserve"> L.</w:t>
      </w:r>
      <w:r w:rsidRPr="00A926E2">
        <w:rPr>
          <w:bCs/>
          <w:iCs/>
          <w:sz w:val="20"/>
          <w:szCs w:val="20"/>
        </w:rPr>
        <w:t>, R. Babusk</w:t>
      </w:r>
      <w:r>
        <w:rPr>
          <w:bCs/>
          <w:iCs/>
          <w:sz w:val="20"/>
          <w:szCs w:val="20"/>
        </w:rPr>
        <w:t>a, and B. De Schutter (2008)</w:t>
      </w:r>
      <w:r w:rsidRPr="00A926E2">
        <w:rPr>
          <w:bCs/>
          <w:iCs/>
          <w:sz w:val="20"/>
          <w:szCs w:val="20"/>
        </w:rPr>
        <w:t xml:space="preserve"> “A compr</w:t>
      </w:r>
      <w:r>
        <w:rPr>
          <w:bCs/>
          <w:iCs/>
          <w:sz w:val="20"/>
          <w:szCs w:val="20"/>
        </w:rPr>
        <w:t>ehensive survey of multi-agent reinforcement learning</w:t>
      </w:r>
      <w:r w:rsidRPr="00A926E2">
        <w:rPr>
          <w:bCs/>
          <w:iCs/>
          <w:sz w:val="20"/>
          <w:szCs w:val="20"/>
        </w:rPr>
        <w:t xml:space="preserve">” </w:t>
      </w:r>
      <w:r w:rsidRPr="00A926E2">
        <w:rPr>
          <w:bCs/>
          <w:iCs/>
          <w:sz w:val="20"/>
          <w:szCs w:val="20"/>
          <w:u w:val="single"/>
        </w:rPr>
        <w:t>IEEE Transactions on Systems, Man, and Cybernetics</w:t>
      </w:r>
      <w:r w:rsidRPr="00A926E2">
        <w:rPr>
          <w:bCs/>
          <w:iCs/>
          <w:sz w:val="20"/>
          <w:szCs w:val="20"/>
        </w:rPr>
        <w:t>, Part</w:t>
      </w:r>
      <w:r>
        <w:rPr>
          <w:bCs/>
          <w:iCs/>
          <w:sz w:val="20"/>
          <w:szCs w:val="20"/>
        </w:rPr>
        <w:t xml:space="preserve"> </w:t>
      </w:r>
      <w:r w:rsidRPr="00A926E2">
        <w:rPr>
          <w:bCs/>
          <w:iCs/>
          <w:sz w:val="20"/>
          <w:szCs w:val="20"/>
        </w:rPr>
        <w:t>C: Applications and Reviews, vol. 38</w:t>
      </w:r>
      <w:r>
        <w:rPr>
          <w:bCs/>
          <w:iCs/>
          <w:sz w:val="20"/>
          <w:szCs w:val="20"/>
        </w:rPr>
        <w:t>, no. 2, pp. 156–172, March 2008</w:t>
      </w:r>
    </w:p>
    <w:p w:rsidR="00A926E2" w:rsidRDefault="00A926E2" w:rsidP="00A555F6">
      <w:pPr>
        <w:spacing w:after="0"/>
        <w:jc w:val="both"/>
        <w:rPr>
          <w:bCs/>
          <w:iCs/>
          <w:sz w:val="20"/>
          <w:szCs w:val="20"/>
        </w:rPr>
      </w:pPr>
    </w:p>
    <w:p w:rsidR="00A555F6" w:rsidRDefault="00A555F6" w:rsidP="00A555F6">
      <w:pPr>
        <w:spacing w:after="0"/>
        <w:jc w:val="both"/>
        <w:rPr>
          <w:bCs/>
          <w:iCs/>
          <w:sz w:val="20"/>
          <w:szCs w:val="20"/>
        </w:rPr>
      </w:pPr>
      <w:r>
        <w:rPr>
          <w:bCs/>
          <w:iCs/>
          <w:sz w:val="20"/>
          <w:szCs w:val="20"/>
        </w:rPr>
        <w:t>Capgemini Consulting (2016) “</w:t>
      </w:r>
      <w:r w:rsidRPr="0075400D">
        <w:rPr>
          <w:bCs/>
          <w:iCs/>
          <w:sz w:val="20"/>
          <w:szCs w:val="20"/>
        </w:rPr>
        <w:t>Smart Contracts in Financial Services: Getting from Hype to Reality</w:t>
      </w:r>
      <w:r>
        <w:rPr>
          <w:bCs/>
          <w:iCs/>
          <w:sz w:val="20"/>
          <w:szCs w:val="20"/>
        </w:rPr>
        <w:t xml:space="preserve">” at </w:t>
      </w:r>
      <w:hyperlink r:id="rId19" w:history="1">
        <w:r w:rsidRPr="005D19DA">
          <w:rPr>
            <w:rStyle w:val="Hyperlink"/>
            <w:bCs/>
            <w:iCs/>
            <w:sz w:val="20"/>
            <w:szCs w:val="20"/>
          </w:rPr>
          <w:t>https://www.capgemini-consulting.com/resource-file-access/resource/pdf/smart-contracts.pdf</w:t>
        </w:r>
      </w:hyperlink>
      <w:r>
        <w:rPr>
          <w:bCs/>
          <w:iCs/>
          <w:sz w:val="20"/>
          <w:szCs w:val="20"/>
        </w:rPr>
        <w:t xml:space="preserve"> </w:t>
      </w:r>
    </w:p>
    <w:p w:rsidR="00A555F6" w:rsidRDefault="00A555F6" w:rsidP="00C54AAE">
      <w:pPr>
        <w:spacing w:after="0"/>
        <w:rPr>
          <w:sz w:val="20"/>
          <w:szCs w:val="20"/>
          <w:lang w:val="en-US"/>
        </w:rPr>
      </w:pPr>
    </w:p>
    <w:p w:rsidR="00070F1E" w:rsidRPr="00070F1E" w:rsidRDefault="00070F1E" w:rsidP="00070F1E">
      <w:pPr>
        <w:jc w:val="both"/>
      </w:pPr>
      <w:r w:rsidRPr="00070F1E">
        <w:lastRenderedPageBreak/>
        <w:t xml:space="preserve">Chen Zhiqi (2017) “Product Market Competition and Innovation: What Can We Learn from Economic Theory?” </w:t>
      </w:r>
      <w:r w:rsidRPr="00070F1E">
        <w:rPr>
          <w:u w:val="single"/>
        </w:rPr>
        <w:t>Frontiers of Economics in China (FEC)</w:t>
      </w:r>
      <w:r w:rsidRPr="00070F1E">
        <w:t xml:space="preserve"> 12(3):450-464</w:t>
      </w:r>
    </w:p>
    <w:p w:rsidR="00C54AAE" w:rsidRDefault="00C54AAE" w:rsidP="00C54AAE">
      <w:pPr>
        <w:spacing w:after="0"/>
        <w:rPr>
          <w:rFonts w:ascii="Calibri" w:eastAsia="Times New Roman" w:hAnsi="Calibri"/>
        </w:rPr>
      </w:pPr>
      <w:r>
        <w:rPr>
          <w:sz w:val="20"/>
          <w:szCs w:val="20"/>
          <w:lang w:val="en-US"/>
        </w:rPr>
        <w:t xml:space="preserve">Chirita, Anca D. (2016) </w:t>
      </w:r>
      <w:r w:rsidRPr="00D873B5">
        <w:rPr>
          <w:sz w:val="20"/>
          <w:szCs w:val="20"/>
          <w:u w:val="single"/>
          <w:lang w:val="en-US"/>
        </w:rPr>
        <w:t>The Rise of Big Data and the Loss of Privacy</w:t>
      </w:r>
      <w:r>
        <w:rPr>
          <w:sz w:val="20"/>
          <w:szCs w:val="20"/>
          <w:lang w:val="en-US"/>
        </w:rPr>
        <w:t xml:space="preserve"> Durham University at </w:t>
      </w:r>
      <w:hyperlink r:id="rId20" w:history="1">
        <w:r>
          <w:rPr>
            <w:rStyle w:val="Hyperlink"/>
            <w:rFonts w:ascii="Calibri" w:eastAsia="Times New Roman" w:hAnsi="Calibri"/>
          </w:rPr>
          <w:t>https://www.competitionpolicyinternational.com/the-rise-of-big-data-and-the-loss-of-privacy/</w:t>
        </w:r>
      </w:hyperlink>
      <w:r>
        <w:rPr>
          <w:rFonts w:ascii="Calibri" w:eastAsia="Times New Roman" w:hAnsi="Calibri"/>
        </w:rPr>
        <w:t xml:space="preserve"> and </w:t>
      </w:r>
    </w:p>
    <w:p w:rsidR="00C54AAE" w:rsidRDefault="003366B1" w:rsidP="00C54AAE">
      <w:pPr>
        <w:rPr>
          <w:rFonts w:ascii="Calibri" w:eastAsia="Times New Roman" w:hAnsi="Calibri"/>
        </w:rPr>
      </w:pPr>
      <w:hyperlink r:id="rId21" w:history="1">
        <w:r w:rsidR="00C54AAE">
          <w:rPr>
            <w:rStyle w:val="Hyperlink"/>
            <w:rFonts w:ascii="Calibri" w:eastAsia="Times New Roman" w:hAnsi="Calibri"/>
          </w:rPr>
          <w:t>http://papers.ssrn.com/sol3/papers.cfm?abstract_id=2795992</w:t>
        </w:r>
      </w:hyperlink>
    </w:p>
    <w:p w:rsidR="00185334" w:rsidRPr="00FB5209" w:rsidRDefault="00FB5209" w:rsidP="00185334">
      <w:pPr>
        <w:autoSpaceDE w:val="0"/>
        <w:autoSpaceDN w:val="0"/>
        <w:adjustRightInd w:val="0"/>
        <w:jc w:val="both"/>
        <w:rPr>
          <w:sz w:val="20"/>
          <w:szCs w:val="20"/>
        </w:rPr>
      </w:pPr>
      <w:r w:rsidRPr="00FB5209">
        <w:rPr>
          <w:sz w:val="20"/>
          <w:szCs w:val="20"/>
        </w:rPr>
        <w:t>Coglianese</w:t>
      </w:r>
      <w:r>
        <w:rPr>
          <w:sz w:val="20"/>
          <w:szCs w:val="20"/>
        </w:rPr>
        <w:t xml:space="preserve"> </w:t>
      </w:r>
      <w:r w:rsidRPr="00FB5209">
        <w:rPr>
          <w:sz w:val="20"/>
          <w:szCs w:val="20"/>
        </w:rPr>
        <w:t xml:space="preserve">Cary </w:t>
      </w:r>
      <w:r w:rsidR="00185334">
        <w:rPr>
          <w:sz w:val="20"/>
          <w:szCs w:val="20"/>
        </w:rPr>
        <w:t>a</w:t>
      </w:r>
      <w:r w:rsidRPr="00FB5209">
        <w:rPr>
          <w:sz w:val="20"/>
          <w:szCs w:val="20"/>
        </w:rPr>
        <w:t>nd David Lehr</w:t>
      </w:r>
      <w:r w:rsidR="00185334">
        <w:rPr>
          <w:sz w:val="20"/>
          <w:szCs w:val="20"/>
        </w:rPr>
        <w:t xml:space="preserve"> (2017) “</w:t>
      </w:r>
      <w:r w:rsidR="00185334" w:rsidRPr="00FB5209">
        <w:rPr>
          <w:sz w:val="20"/>
          <w:szCs w:val="20"/>
        </w:rPr>
        <w:t>Regulating by Robot: Administrative Decision</w:t>
      </w:r>
      <w:r w:rsidR="00185334">
        <w:rPr>
          <w:sz w:val="20"/>
          <w:szCs w:val="20"/>
        </w:rPr>
        <w:t xml:space="preserve"> </w:t>
      </w:r>
      <w:r w:rsidR="00185334" w:rsidRPr="00FB5209">
        <w:rPr>
          <w:sz w:val="20"/>
          <w:szCs w:val="20"/>
        </w:rPr>
        <w:t>Making in the Machine-Learning Era</w:t>
      </w:r>
      <w:r w:rsidR="00185334">
        <w:rPr>
          <w:sz w:val="20"/>
          <w:szCs w:val="20"/>
        </w:rPr>
        <w:t xml:space="preserve">” </w:t>
      </w:r>
      <w:r w:rsidR="00185334" w:rsidRPr="00185334">
        <w:rPr>
          <w:sz w:val="20"/>
          <w:szCs w:val="20"/>
        </w:rPr>
        <w:t>University of Pennsylvania Law School</w:t>
      </w:r>
      <w:r w:rsidR="00185334">
        <w:rPr>
          <w:sz w:val="20"/>
          <w:szCs w:val="20"/>
        </w:rPr>
        <w:t xml:space="preserve">; </w:t>
      </w:r>
      <w:r w:rsidR="00185334" w:rsidRPr="00185334">
        <w:rPr>
          <w:sz w:val="20"/>
          <w:szCs w:val="20"/>
        </w:rPr>
        <w:t>Penn Law: Legal Scholarship Repository</w:t>
      </w:r>
      <w:r w:rsidR="00185334">
        <w:rPr>
          <w:sz w:val="20"/>
          <w:szCs w:val="20"/>
        </w:rPr>
        <w:t xml:space="preserve"> </w:t>
      </w:r>
      <w:r w:rsidR="00185334" w:rsidRPr="00185334">
        <w:rPr>
          <w:sz w:val="20"/>
          <w:szCs w:val="20"/>
        </w:rPr>
        <w:t>Faculty Scholarship</w:t>
      </w:r>
      <w:r w:rsidR="00185334">
        <w:rPr>
          <w:sz w:val="20"/>
          <w:szCs w:val="20"/>
        </w:rPr>
        <w:t xml:space="preserve"> June 2017</w:t>
      </w:r>
    </w:p>
    <w:p w:rsidR="00C54AAE" w:rsidRDefault="00C54AAE" w:rsidP="00C54AAE">
      <w:pPr>
        <w:autoSpaceDE w:val="0"/>
        <w:autoSpaceDN w:val="0"/>
        <w:adjustRightInd w:val="0"/>
        <w:jc w:val="both"/>
        <w:rPr>
          <w:sz w:val="20"/>
          <w:szCs w:val="20"/>
        </w:rPr>
      </w:pPr>
      <w:r w:rsidRPr="003D5ECF">
        <w:rPr>
          <w:sz w:val="20"/>
          <w:szCs w:val="20"/>
        </w:rPr>
        <w:t>Cohen</w:t>
      </w:r>
      <w:r>
        <w:rPr>
          <w:sz w:val="20"/>
          <w:szCs w:val="20"/>
        </w:rPr>
        <w:t xml:space="preserve"> </w:t>
      </w:r>
      <w:r w:rsidRPr="003D5ECF">
        <w:rPr>
          <w:sz w:val="20"/>
          <w:szCs w:val="20"/>
        </w:rPr>
        <w:t xml:space="preserve">Julie E. </w:t>
      </w:r>
      <w:r>
        <w:rPr>
          <w:sz w:val="20"/>
          <w:szCs w:val="20"/>
        </w:rPr>
        <w:t>(2016a) “</w:t>
      </w:r>
      <w:r w:rsidRPr="003D5ECF">
        <w:rPr>
          <w:sz w:val="20"/>
          <w:szCs w:val="20"/>
        </w:rPr>
        <w:t>The Regulatory State in the Information Age</w:t>
      </w:r>
      <w:r>
        <w:rPr>
          <w:sz w:val="20"/>
          <w:szCs w:val="20"/>
        </w:rPr>
        <w:t xml:space="preserve">” </w:t>
      </w:r>
      <w:r w:rsidRPr="003D5ECF">
        <w:rPr>
          <w:sz w:val="20"/>
          <w:szCs w:val="20"/>
          <w:u w:val="single"/>
        </w:rPr>
        <w:t>Theoretical Inquiries in Law</w:t>
      </w:r>
      <w:r w:rsidRPr="003D5ECF">
        <w:rPr>
          <w:sz w:val="20"/>
          <w:szCs w:val="20"/>
        </w:rPr>
        <w:t xml:space="preserve">, vol. </w:t>
      </w:r>
      <w:r>
        <w:rPr>
          <w:sz w:val="20"/>
          <w:szCs w:val="20"/>
        </w:rPr>
        <w:t xml:space="preserve">17, no. 2 (forthcoming 2016) at </w:t>
      </w:r>
      <w:hyperlink r:id="rId22" w:history="1">
        <w:r w:rsidRPr="00C61E43">
          <w:rPr>
            <w:rStyle w:val="Hyperlink"/>
            <w:sz w:val="20"/>
            <w:szCs w:val="20"/>
          </w:rPr>
          <w:t>https://papers.ssrn.com/sol3/papers.cfm?abstract_id=2714072</w:t>
        </w:r>
      </w:hyperlink>
      <w:r>
        <w:rPr>
          <w:sz w:val="20"/>
          <w:szCs w:val="20"/>
        </w:rPr>
        <w:t xml:space="preserve"> </w:t>
      </w:r>
    </w:p>
    <w:p w:rsidR="00C54AAE" w:rsidRPr="003D5ECF" w:rsidRDefault="00C54AAE" w:rsidP="00C54AAE">
      <w:pPr>
        <w:autoSpaceDE w:val="0"/>
        <w:autoSpaceDN w:val="0"/>
        <w:adjustRightInd w:val="0"/>
        <w:jc w:val="both"/>
        <w:rPr>
          <w:sz w:val="20"/>
          <w:szCs w:val="20"/>
        </w:rPr>
      </w:pPr>
      <w:r w:rsidRPr="003D5ECF">
        <w:rPr>
          <w:sz w:val="20"/>
          <w:szCs w:val="20"/>
        </w:rPr>
        <w:t>Cohen</w:t>
      </w:r>
      <w:r>
        <w:rPr>
          <w:sz w:val="20"/>
          <w:szCs w:val="20"/>
        </w:rPr>
        <w:t xml:space="preserve"> </w:t>
      </w:r>
      <w:r w:rsidRPr="003D5ECF">
        <w:rPr>
          <w:sz w:val="20"/>
          <w:szCs w:val="20"/>
        </w:rPr>
        <w:t xml:space="preserve">Julie E. </w:t>
      </w:r>
      <w:r>
        <w:rPr>
          <w:sz w:val="20"/>
          <w:szCs w:val="20"/>
        </w:rPr>
        <w:t>(2016b) “</w:t>
      </w:r>
      <w:r w:rsidRPr="003D5ECF">
        <w:rPr>
          <w:sz w:val="20"/>
          <w:szCs w:val="20"/>
        </w:rPr>
        <w:t>The Regulatory State in the Information Age</w:t>
      </w:r>
      <w:r>
        <w:rPr>
          <w:sz w:val="20"/>
          <w:szCs w:val="20"/>
        </w:rPr>
        <w:t xml:space="preserve">” </w:t>
      </w:r>
      <w:r w:rsidRPr="003D5ECF">
        <w:rPr>
          <w:sz w:val="20"/>
          <w:szCs w:val="20"/>
          <w:u w:val="single"/>
        </w:rPr>
        <w:t>Theoretical Inquiries in Law</w:t>
      </w:r>
      <w:r w:rsidRPr="003D5ECF">
        <w:rPr>
          <w:sz w:val="20"/>
          <w:szCs w:val="20"/>
        </w:rPr>
        <w:t xml:space="preserve">, vol. </w:t>
      </w:r>
      <w:r>
        <w:rPr>
          <w:sz w:val="20"/>
          <w:szCs w:val="20"/>
        </w:rPr>
        <w:t xml:space="preserve">17, no. 2 pp. 369-414 at </w:t>
      </w:r>
      <w:hyperlink r:id="rId23" w:history="1">
        <w:r w:rsidRPr="00141D0A">
          <w:rPr>
            <w:rStyle w:val="Hyperlink"/>
            <w:sz w:val="20"/>
            <w:szCs w:val="20"/>
          </w:rPr>
          <w:t>http://www7.tau.ac.il/ojs/index.php/til/article/view/1425/1501</w:t>
        </w:r>
      </w:hyperlink>
      <w:r>
        <w:rPr>
          <w:sz w:val="20"/>
          <w:szCs w:val="20"/>
        </w:rPr>
        <w:t xml:space="preserve"> </w:t>
      </w:r>
    </w:p>
    <w:p w:rsidR="0014044C" w:rsidRDefault="0014044C" w:rsidP="00C54AAE">
      <w:pPr>
        <w:autoSpaceDE w:val="0"/>
        <w:autoSpaceDN w:val="0"/>
        <w:adjustRightInd w:val="0"/>
        <w:spacing w:after="0" w:line="240" w:lineRule="auto"/>
        <w:jc w:val="both"/>
        <w:rPr>
          <w:rStyle w:val="Hyperlink"/>
          <w:sz w:val="20"/>
          <w:szCs w:val="20"/>
          <w:lang w:val="en-US"/>
        </w:rPr>
      </w:pPr>
      <w:r>
        <w:rPr>
          <w:sz w:val="20"/>
          <w:szCs w:val="20"/>
          <w:lang w:val="en-US"/>
        </w:rPr>
        <w:t xml:space="preserve">Conklin E. Jeffrey (2005) “Wicked Problems and Social Complexity” </w:t>
      </w:r>
      <w:r w:rsidRPr="00006791">
        <w:rPr>
          <w:sz w:val="20"/>
          <w:szCs w:val="20"/>
          <w:lang w:val="en-US"/>
        </w:rPr>
        <w:t xml:space="preserve">Chapter 1 of </w:t>
      </w:r>
      <w:r w:rsidRPr="00006791">
        <w:rPr>
          <w:sz w:val="20"/>
          <w:szCs w:val="20"/>
          <w:u w:val="single"/>
          <w:lang w:val="en-US"/>
        </w:rPr>
        <w:t>Dialogue Mapping: Building Shared Understanding of Wicked Problems</w:t>
      </w:r>
      <w:r w:rsidRPr="00006791">
        <w:rPr>
          <w:sz w:val="20"/>
          <w:szCs w:val="20"/>
          <w:lang w:val="en-US"/>
        </w:rPr>
        <w:t>, by Jeff Conklin, Ph.D., Wiley, October 2005. For</w:t>
      </w:r>
      <w:r>
        <w:rPr>
          <w:sz w:val="20"/>
          <w:szCs w:val="20"/>
          <w:lang w:val="en-US"/>
        </w:rPr>
        <w:t xml:space="preserve"> </w:t>
      </w:r>
      <w:r w:rsidRPr="00006791">
        <w:rPr>
          <w:sz w:val="20"/>
          <w:szCs w:val="20"/>
          <w:lang w:val="en-US"/>
        </w:rPr>
        <w:t>more information see the CogNexus Institute website at http://www.cognexus.org.</w:t>
      </w:r>
      <w:r>
        <w:rPr>
          <w:sz w:val="20"/>
          <w:szCs w:val="20"/>
          <w:lang w:val="en-US"/>
        </w:rPr>
        <w:t xml:space="preserve"> © 2001-2008 CogNexus Institute</w:t>
      </w:r>
      <w:r w:rsidRPr="00006791">
        <w:rPr>
          <w:sz w:val="20"/>
          <w:szCs w:val="20"/>
          <w:lang w:val="en-US"/>
        </w:rPr>
        <w:t xml:space="preserve"> Rev</w:t>
      </w:r>
      <w:r>
        <w:rPr>
          <w:sz w:val="20"/>
          <w:szCs w:val="20"/>
          <w:lang w:val="en-US"/>
        </w:rPr>
        <w:t>iew</w:t>
      </w:r>
      <w:r w:rsidRPr="00006791">
        <w:rPr>
          <w:sz w:val="20"/>
          <w:szCs w:val="20"/>
          <w:lang w:val="en-US"/>
        </w:rPr>
        <w:t xml:space="preserve"> Oct 20</w:t>
      </w:r>
      <w:r>
        <w:rPr>
          <w:sz w:val="20"/>
          <w:szCs w:val="20"/>
          <w:lang w:val="en-US"/>
        </w:rPr>
        <w:t xml:space="preserve">08 </w:t>
      </w:r>
      <w:hyperlink r:id="rId24" w:history="1">
        <w:r w:rsidRPr="00EE6032">
          <w:rPr>
            <w:rStyle w:val="Hyperlink"/>
            <w:sz w:val="20"/>
            <w:szCs w:val="20"/>
            <w:lang w:val="en-US"/>
          </w:rPr>
          <w:t>http://cognexus.org/wpf/wickedproblems.pdf</w:t>
        </w:r>
      </w:hyperlink>
    </w:p>
    <w:p w:rsidR="0014044C" w:rsidRDefault="0014044C" w:rsidP="00C54AAE">
      <w:pPr>
        <w:autoSpaceDE w:val="0"/>
        <w:autoSpaceDN w:val="0"/>
        <w:adjustRightInd w:val="0"/>
        <w:spacing w:after="0" w:line="240" w:lineRule="auto"/>
        <w:jc w:val="both"/>
        <w:rPr>
          <w:rStyle w:val="Hyperlink"/>
          <w:sz w:val="20"/>
          <w:szCs w:val="20"/>
          <w:lang w:val="en-US"/>
        </w:rPr>
      </w:pPr>
    </w:p>
    <w:p w:rsidR="00D36445" w:rsidRDefault="00D36445" w:rsidP="00F51307">
      <w:pPr>
        <w:autoSpaceDE w:val="0"/>
        <w:autoSpaceDN w:val="0"/>
        <w:adjustRightInd w:val="0"/>
        <w:spacing w:line="240" w:lineRule="auto"/>
        <w:jc w:val="both"/>
        <w:rPr>
          <w:sz w:val="20"/>
          <w:szCs w:val="20"/>
        </w:rPr>
      </w:pPr>
      <w:r>
        <w:rPr>
          <w:sz w:val="20"/>
          <w:szCs w:val="20"/>
        </w:rPr>
        <w:t xml:space="preserve">Consumers International (2017) </w:t>
      </w:r>
      <w:r w:rsidR="00F51307" w:rsidRPr="00F51307">
        <w:rPr>
          <w:sz w:val="20"/>
          <w:szCs w:val="20"/>
          <w:u w:val="single"/>
        </w:rPr>
        <w:t>Building A Digital World Consumers Can Trust: Proposed recommendations from the consumer movement to the G20 member states</w:t>
      </w:r>
      <w:r w:rsidR="00F51307">
        <w:rPr>
          <w:sz w:val="20"/>
          <w:szCs w:val="20"/>
        </w:rPr>
        <w:t xml:space="preserve"> </w:t>
      </w:r>
      <w:r w:rsidR="00F51307" w:rsidRPr="00F51307">
        <w:rPr>
          <w:sz w:val="20"/>
          <w:szCs w:val="20"/>
        </w:rPr>
        <w:t>Consumers International</w:t>
      </w:r>
      <w:r w:rsidR="00F51307">
        <w:rPr>
          <w:sz w:val="20"/>
          <w:szCs w:val="20"/>
        </w:rPr>
        <w:t xml:space="preserve"> </w:t>
      </w:r>
      <w:r w:rsidR="00F51307" w:rsidRPr="00F51307">
        <w:rPr>
          <w:sz w:val="20"/>
          <w:szCs w:val="20"/>
        </w:rPr>
        <w:t>and The Federation of German</w:t>
      </w:r>
      <w:r w:rsidR="00F51307">
        <w:rPr>
          <w:sz w:val="20"/>
          <w:szCs w:val="20"/>
        </w:rPr>
        <w:t xml:space="preserve"> </w:t>
      </w:r>
      <w:r w:rsidR="00F51307" w:rsidRPr="00F51307">
        <w:rPr>
          <w:sz w:val="20"/>
          <w:szCs w:val="20"/>
        </w:rPr>
        <w:t>Consumer Organisations</w:t>
      </w:r>
      <w:r w:rsidR="00F51307">
        <w:rPr>
          <w:sz w:val="20"/>
          <w:szCs w:val="20"/>
        </w:rPr>
        <w:t xml:space="preserve"> </w:t>
      </w:r>
      <w:r w:rsidR="00F51307" w:rsidRPr="00F51307">
        <w:rPr>
          <w:sz w:val="20"/>
          <w:szCs w:val="20"/>
        </w:rPr>
        <w:t>March 2017</w:t>
      </w:r>
    </w:p>
    <w:p w:rsidR="00B249D9" w:rsidRPr="002C132A" w:rsidRDefault="00B249D9" w:rsidP="00B249D9">
      <w:pPr>
        <w:jc w:val="both"/>
        <w:rPr>
          <w:sz w:val="20"/>
          <w:szCs w:val="20"/>
          <w:lang w:val="en-US"/>
        </w:rPr>
      </w:pPr>
      <w:r w:rsidRPr="002C132A">
        <w:rPr>
          <w:bCs/>
          <w:sz w:val="20"/>
          <w:szCs w:val="20"/>
        </w:rPr>
        <w:t xml:space="preserve">Cooper James C. and William E. Kovacic (2012a) “Behavioral Economics and Its Meaning for Antitrust Agency Decision Making” </w:t>
      </w:r>
      <w:r w:rsidRPr="002C132A">
        <w:rPr>
          <w:bCs/>
          <w:sz w:val="20"/>
          <w:szCs w:val="20"/>
          <w:u w:val="single"/>
        </w:rPr>
        <w:t>Journal of Law, Economics and Policy</w:t>
      </w:r>
      <w:r w:rsidRPr="002C132A">
        <w:rPr>
          <w:bCs/>
          <w:sz w:val="20"/>
          <w:szCs w:val="20"/>
        </w:rPr>
        <w:t xml:space="preserve"> 8(4): 779-800</w:t>
      </w:r>
    </w:p>
    <w:p w:rsidR="00B249D9" w:rsidRPr="002C132A" w:rsidRDefault="00B249D9" w:rsidP="00B249D9">
      <w:pPr>
        <w:jc w:val="both"/>
        <w:rPr>
          <w:sz w:val="20"/>
          <w:szCs w:val="20"/>
          <w:lang w:val="en-US"/>
        </w:rPr>
      </w:pPr>
      <w:r w:rsidRPr="002C132A">
        <w:rPr>
          <w:bCs/>
          <w:sz w:val="20"/>
          <w:szCs w:val="20"/>
        </w:rPr>
        <w:t xml:space="preserve">Cooper James C. and William E. Kovacic (2012b) “Behavioral economics: Implications for regulatory behavior” </w:t>
      </w:r>
      <w:r w:rsidRPr="002C132A">
        <w:rPr>
          <w:bCs/>
          <w:sz w:val="20"/>
          <w:szCs w:val="20"/>
          <w:u w:val="single"/>
        </w:rPr>
        <w:t>Journal of Regulatory Economics</w:t>
      </w:r>
      <w:r w:rsidRPr="002C132A">
        <w:rPr>
          <w:bCs/>
          <w:sz w:val="20"/>
          <w:szCs w:val="20"/>
        </w:rPr>
        <w:t xml:space="preserve"> </w:t>
      </w:r>
      <w:r w:rsidRPr="002C132A">
        <w:rPr>
          <w:sz w:val="20"/>
          <w:szCs w:val="20"/>
        </w:rPr>
        <w:t>41:41–58</w:t>
      </w:r>
    </w:p>
    <w:p w:rsidR="002A7D39" w:rsidRPr="001662C3" w:rsidRDefault="00C54AAE" w:rsidP="001662C3">
      <w:pPr>
        <w:autoSpaceDE w:val="0"/>
        <w:autoSpaceDN w:val="0"/>
        <w:adjustRightInd w:val="0"/>
        <w:spacing w:line="240" w:lineRule="auto"/>
        <w:jc w:val="both"/>
        <w:rPr>
          <w:sz w:val="20"/>
          <w:szCs w:val="20"/>
        </w:rPr>
      </w:pPr>
      <w:r w:rsidRPr="00216594">
        <w:rPr>
          <w:sz w:val="20"/>
          <w:szCs w:val="20"/>
        </w:rPr>
        <w:t>Costello</w:t>
      </w:r>
      <w:r>
        <w:rPr>
          <w:sz w:val="20"/>
          <w:szCs w:val="20"/>
        </w:rPr>
        <w:t xml:space="preserve"> </w:t>
      </w:r>
      <w:r w:rsidRPr="00216594">
        <w:rPr>
          <w:sz w:val="20"/>
          <w:szCs w:val="20"/>
        </w:rPr>
        <w:t xml:space="preserve">Róisín Áine </w:t>
      </w:r>
      <w:r>
        <w:rPr>
          <w:sz w:val="20"/>
          <w:szCs w:val="20"/>
        </w:rPr>
        <w:t>(2015) “</w:t>
      </w:r>
      <w:r w:rsidRPr="00216594">
        <w:rPr>
          <w:sz w:val="20"/>
          <w:szCs w:val="20"/>
        </w:rPr>
        <w:t>Irreconcilable Differences? The Potential of Big Data and E-governance to Reconcile Neoliberal Ideologies and the Regulatory State</w:t>
      </w:r>
      <w:r>
        <w:rPr>
          <w:sz w:val="20"/>
          <w:szCs w:val="20"/>
        </w:rPr>
        <w:t xml:space="preserve">” </w:t>
      </w:r>
      <w:r w:rsidRPr="004E622F">
        <w:rPr>
          <w:sz w:val="20"/>
          <w:szCs w:val="20"/>
          <w:u w:val="single"/>
        </w:rPr>
        <w:t>Journal of Law, Technology and Public Policy</w:t>
      </w:r>
      <w:r>
        <w:rPr>
          <w:sz w:val="20"/>
          <w:szCs w:val="20"/>
        </w:rPr>
        <w:t xml:space="preserve"> May 2015 Volume 1(2) at </w:t>
      </w:r>
      <w:hyperlink r:id="rId25" w:history="1">
        <w:r w:rsidRPr="00C61E43">
          <w:rPr>
            <w:rStyle w:val="Hyperlink"/>
            <w:sz w:val="20"/>
            <w:szCs w:val="20"/>
          </w:rPr>
          <w:t>https://journal-law-tech-public-policy.scholasticahq.com/article/13-irreconcilable-differences-the-potential-of-big-data-and-e-governance-to-reconcile-neoliberal-ideologies-and-the-regulatory-state</w:t>
        </w:r>
      </w:hyperlink>
      <w:r>
        <w:rPr>
          <w:sz w:val="20"/>
          <w:szCs w:val="20"/>
        </w:rPr>
        <w:t xml:space="preserve">  </w:t>
      </w:r>
    </w:p>
    <w:p w:rsidR="008C358C" w:rsidRDefault="008C358C" w:rsidP="008C358C">
      <w:pPr>
        <w:autoSpaceDE w:val="0"/>
        <w:autoSpaceDN w:val="0"/>
        <w:adjustRightInd w:val="0"/>
        <w:jc w:val="both"/>
        <w:rPr>
          <w:bCs/>
          <w:sz w:val="20"/>
          <w:szCs w:val="20"/>
        </w:rPr>
      </w:pPr>
      <w:r w:rsidRPr="008C358C">
        <w:rPr>
          <w:bCs/>
          <w:sz w:val="20"/>
          <w:szCs w:val="20"/>
        </w:rPr>
        <w:t>Cumming</w:t>
      </w:r>
      <w:r>
        <w:rPr>
          <w:bCs/>
          <w:sz w:val="20"/>
          <w:szCs w:val="20"/>
        </w:rPr>
        <w:t xml:space="preserve"> </w:t>
      </w:r>
      <w:r w:rsidRPr="008C358C">
        <w:rPr>
          <w:bCs/>
          <w:sz w:val="20"/>
          <w:szCs w:val="20"/>
        </w:rPr>
        <w:t>James</w:t>
      </w:r>
      <w:r>
        <w:rPr>
          <w:bCs/>
          <w:sz w:val="20"/>
          <w:szCs w:val="20"/>
        </w:rPr>
        <w:t xml:space="preserve"> (2015) </w:t>
      </w:r>
      <w:r w:rsidRPr="00915F18">
        <w:rPr>
          <w:bCs/>
          <w:sz w:val="20"/>
          <w:szCs w:val="20"/>
          <w:u w:val="single"/>
        </w:rPr>
        <w:t>An Investigation into the Use of Reinforcement Learning Techniques within the Algorithmic Trading Domain</w:t>
      </w:r>
      <w:r>
        <w:rPr>
          <w:bCs/>
          <w:sz w:val="20"/>
          <w:szCs w:val="20"/>
        </w:rPr>
        <w:t xml:space="preserve"> </w:t>
      </w:r>
      <w:r w:rsidRPr="008C358C">
        <w:rPr>
          <w:bCs/>
          <w:sz w:val="20"/>
          <w:szCs w:val="20"/>
        </w:rPr>
        <w:t>Imperial College London</w:t>
      </w:r>
      <w:r>
        <w:rPr>
          <w:bCs/>
          <w:sz w:val="20"/>
          <w:szCs w:val="20"/>
        </w:rPr>
        <w:t xml:space="preserve"> </w:t>
      </w:r>
      <w:r w:rsidRPr="008C358C">
        <w:rPr>
          <w:bCs/>
          <w:sz w:val="20"/>
          <w:szCs w:val="20"/>
        </w:rPr>
        <w:t>Department of Computing</w:t>
      </w:r>
      <w:r w:rsidR="00915F18">
        <w:rPr>
          <w:bCs/>
          <w:sz w:val="20"/>
          <w:szCs w:val="20"/>
        </w:rPr>
        <w:t xml:space="preserve"> </w:t>
      </w:r>
      <w:r w:rsidRPr="008C358C">
        <w:rPr>
          <w:bCs/>
          <w:sz w:val="20"/>
          <w:szCs w:val="20"/>
        </w:rPr>
        <w:t>Submitted in part ful</w:t>
      </w:r>
      <w:r w:rsidR="00915F18">
        <w:rPr>
          <w:bCs/>
          <w:sz w:val="20"/>
          <w:szCs w:val="20"/>
        </w:rPr>
        <w:t>fil</w:t>
      </w:r>
      <w:r w:rsidRPr="008C358C">
        <w:rPr>
          <w:bCs/>
          <w:sz w:val="20"/>
          <w:szCs w:val="20"/>
        </w:rPr>
        <w:t>ment of the requirements for the degree of</w:t>
      </w:r>
      <w:r w:rsidR="00915F18">
        <w:rPr>
          <w:bCs/>
          <w:sz w:val="20"/>
          <w:szCs w:val="20"/>
        </w:rPr>
        <w:t xml:space="preserve"> </w:t>
      </w:r>
      <w:r w:rsidRPr="008C358C">
        <w:rPr>
          <w:bCs/>
          <w:sz w:val="20"/>
          <w:szCs w:val="20"/>
        </w:rPr>
        <w:t>Master of Engineering in Joint Mathematics and Computing</w:t>
      </w:r>
      <w:r w:rsidR="00915F18">
        <w:rPr>
          <w:bCs/>
          <w:sz w:val="20"/>
          <w:szCs w:val="20"/>
        </w:rPr>
        <w:t xml:space="preserve"> </w:t>
      </w:r>
      <w:r w:rsidRPr="008C358C">
        <w:rPr>
          <w:bCs/>
          <w:sz w:val="20"/>
          <w:szCs w:val="20"/>
        </w:rPr>
        <w:t>June 18, 2015</w:t>
      </w:r>
    </w:p>
    <w:p w:rsidR="009C7EDD" w:rsidRDefault="009C7EDD" w:rsidP="002D2B87">
      <w:pPr>
        <w:autoSpaceDE w:val="0"/>
        <w:autoSpaceDN w:val="0"/>
        <w:adjustRightInd w:val="0"/>
        <w:jc w:val="both"/>
        <w:rPr>
          <w:bCs/>
          <w:sz w:val="20"/>
          <w:szCs w:val="20"/>
        </w:rPr>
      </w:pPr>
      <w:r>
        <w:rPr>
          <w:bCs/>
          <w:sz w:val="20"/>
          <w:szCs w:val="20"/>
        </w:rPr>
        <w:t xml:space="preserve">CUTS International (2017) </w:t>
      </w:r>
      <w:r w:rsidRPr="009C7EDD">
        <w:rPr>
          <w:bCs/>
          <w:sz w:val="20"/>
          <w:szCs w:val="20"/>
          <w:u w:val="single"/>
        </w:rPr>
        <w:t>Digital Payments: Leveraging the Playing-Field to Leverage the Potential – Competing with cash in retail payments</w:t>
      </w:r>
      <w:r>
        <w:rPr>
          <w:bCs/>
          <w:sz w:val="20"/>
          <w:szCs w:val="20"/>
        </w:rPr>
        <w:t xml:space="preserve"> September 2017</w:t>
      </w:r>
    </w:p>
    <w:p w:rsidR="0049046F" w:rsidRDefault="002D2B87" w:rsidP="002D2B87">
      <w:pPr>
        <w:autoSpaceDE w:val="0"/>
        <w:autoSpaceDN w:val="0"/>
        <w:adjustRightInd w:val="0"/>
        <w:jc w:val="both"/>
        <w:rPr>
          <w:bCs/>
          <w:sz w:val="20"/>
          <w:szCs w:val="20"/>
        </w:rPr>
      </w:pPr>
      <w:r>
        <w:rPr>
          <w:bCs/>
          <w:sz w:val="20"/>
          <w:szCs w:val="20"/>
        </w:rPr>
        <w:t xml:space="preserve">Denton Adam (2011) </w:t>
      </w:r>
      <w:r w:rsidRPr="002D2B87">
        <w:rPr>
          <w:bCs/>
          <w:sz w:val="20"/>
          <w:szCs w:val="20"/>
          <w:u w:val="single"/>
        </w:rPr>
        <w:t>Intellectual Property Rights in Today’s Digital Economy</w:t>
      </w:r>
      <w:r>
        <w:rPr>
          <w:bCs/>
          <w:sz w:val="20"/>
          <w:szCs w:val="20"/>
        </w:rPr>
        <w:t xml:space="preserve"> International Telecommunication Union </w:t>
      </w:r>
      <w:r w:rsidRPr="002D2B87">
        <w:rPr>
          <w:bCs/>
          <w:sz w:val="20"/>
          <w:szCs w:val="20"/>
        </w:rPr>
        <w:t>GSR</w:t>
      </w:r>
      <w:r>
        <w:rPr>
          <w:bCs/>
          <w:sz w:val="20"/>
          <w:szCs w:val="20"/>
        </w:rPr>
        <w:t xml:space="preserve"> </w:t>
      </w:r>
      <w:r w:rsidRPr="002D2B87">
        <w:rPr>
          <w:bCs/>
          <w:sz w:val="20"/>
          <w:szCs w:val="20"/>
        </w:rPr>
        <w:t>2011</w:t>
      </w:r>
      <w:r>
        <w:rPr>
          <w:bCs/>
          <w:sz w:val="20"/>
          <w:szCs w:val="20"/>
        </w:rPr>
        <w:t xml:space="preserve"> </w:t>
      </w:r>
      <w:r w:rsidRPr="002D2B87">
        <w:rPr>
          <w:bCs/>
          <w:sz w:val="20"/>
          <w:szCs w:val="20"/>
        </w:rPr>
        <w:t>Discussion</w:t>
      </w:r>
      <w:r>
        <w:rPr>
          <w:bCs/>
          <w:sz w:val="20"/>
          <w:szCs w:val="20"/>
        </w:rPr>
        <w:t xml:space="preserve"> </w:t>
      </w:r>
      <w:r w:rsidRPr="002D2B87">
        <w:rPr>
          <w:bCs/>
          <w:sz w:val="20"/>
          <w:szCs w:val="20"/>
        </w:rPr>
        <w:t>Paper</w:t>
      </w:r>
    </w:p>
    <w:p w:rsidR="001662C3" w:rsidRDefault="001662C3" w:rsidP="002A7D39">
      <w:pPr>
        <w:autoSpaceDE w:val="0"/>
        <w:autoSpaceDN w:val="0"/>
        <w:adjustRightInd w:val="0"/>
        <w:jc w:val="both"/>
        <w:rPr>
          <w:rStyle w:val="Hyperlink"/>
          <w:bCs/>
          <w:sz w:val="20"/>
          <w:szCs w:val="20"/>
        </w:rPr>
      </w:pPr>
      <w:r w:rsidRPr="003366D5">
        <w:rPr>
          <w:bCs/>
          <w:sz w:val="20"/>
          <w:szCs w:val="20"/>
        </w:rPr>
        <w:t>Dewulf, A</w:t>
      </w:r>
      <w:r>
        <w:rPr>
          <w:bCs/>
          <w:sz w:val="20"/>
          <w:szCs w:val="20"/>
        </w:rPr>
        <w:t>rt (2013)</w:t>
      </w:r>
      <w:r w:rsidRPr="003366D5">
        <w:rPr>
          <w:bCs/>
          <w:sz w:val="20"/>
          <w:szCs w:val="20"/>
        </w:rPr>
        <w:t xml:space="preserve"> </w:t>
      </w:r>
      <w:r>
        <w:rPr>
          <w:bCs/>
          <w:sz w:val="20"/>
          <w:szCs w:val="20"/>
        </w:rPr>
        <w:t>“</w:t>
      </w:r>
      <w:r w:rsidRPr="003366D5">
        <w:rPr>
          <w:bCs/>
          <w:sz w:val="20"/>
          <w:szCs w:val="20"/>
        </w:rPr>
        <w:t>Contrasting frames in policy debates on</w:t>
      </w:r>
      <w:r>
        <w:rPr>
          <w:bCs/>
          <w:sz w:val="20"/>
          <w:szCs w:val="20"/>
        </w:rPr>
        <w:t xml:space="preserve"> climate change adaptation”</w:t>
      </w:r>
      <w:r w:rsidRPr="003366D5">
        <w:rPr>
          <w:bCs/>
          <w:sz w:val="20"/>
          <w:szCs w:val="20"/>
        </w:rPr>
        <w:t xml:space="preserve"> </w:t>
      </w:r>
      <w:r w:rsidRPr="003366D5">
        <w:rPr>
          <w:bCs/>
          <w:sz w:val="20"/>
          <w:szCs w:val="20"/>
          <w:u w:val="single"/>
        </w:rPr>
        <w:t>Wiley Interdisciplinary Reviews: Climate Change</w:t>
      </w:r>
      <w:r w:rsidRPr="003366D5">
        <w:rPr>
          <w:bCs/>
          <w:sz w:val="20"/>
          <w:szCs w:val="20"/>
        </w:rPr>
        <w:t xml:space="preserve"> 4(4):321-330. DOI: 10.1002/wcc.227 </w:t>
      </w:r>
      <w:hyperlink r:id="rId26" w:history="1">
        <w:r w:rsidRPr="00474734">
          <w:rPr>
            <w:rStyle w:val="Hyperlink"/>
            <w:bCs/>
            <w:sz w:val="20"/>
            <w:szCs w:val="20"/>
          </w:rPr>
          <w:t>http://dx.doi.org/10.1002/wcc.227</w:t>
        </w:r>
      </w:hyperlink>
    </w:p>
    <w:p w:rsidR="001662C3" w:rsidRDefault="001662C3" w:rsidP="001662C3">
      <w:pPr>
        <w:spacing w:before="240"/>
        <w:jc w:val="both"/>
        <w:rPr>
          <w:bCs/>
          <w:sz w:val="20"/>
          <w:szCs w:val="20"/>
        </w:rPr>
      </w:pPr>
      <w:r w:rsidRPr="003366D5">
        <w:rPr>
          <w:bCs/>
          <w:sz w:val="20"/>
          <w:szCs w:val="20"/>
        </w:rPr>
        <w:lastRenderedPageBreak/>
        <w:t>Dewulf</w:t>
      </w:r>
      <w:r>
        <w:rPr>
          <w:bCs/>
          <w:sz w:val="20"/>
          <w:szCs w:val="20"/>
        </w:rPr>
        <w:t xml:space="preserve"> </w:t>
      </w:r>
      <w:r w:rsidRPr="003366D5">
        <w:rPr>
          <w:bCs/>
          <w:sz w:val="20"/>
          <w:szCs w:val="20"/>
        </w:rPr>
        <w:t>Art, Barbara Gray, Linda Putnam, Roy Lewicki, Noelle Aarts, Rene Bouwen and Cees van Woerkum</w:t>
      </w:r>
      <w:r>
        <w:rPr>
          <w:bCs/>
          <w:sz w:val="20"/>
          <w:szCs w:val="20"/>
        </w:rPr>
        <w:t xml:space="preserve"> (</w:t>
      </w:r>
      <w:r w:rsidRPr="003366D5">
        <w:rPr>
          <w:bCs/>
          <w:sz w:val="20"/>
          <w:szCs w:val="20"/>
        </w:rPr>
        <w:t>2009</w:t>
      </w:r>
      <w:r>
        <w:rPr>
          <w:bCs/>
          <w:sz w:val="20"/>
          <w:szCs w:val="20"/>
        </w:rPr>
        <w:t>) “</w:t>
      </w:r>
      <w:r w:rsidRPr="003366D5">
        <w:rPr>
          <w:bCs/>
          <w:sz w:val="20"/>
          <w:szCs w:val="20"/>
        </w:rPr>
        <w:t>Disentangling</w:t>
      </w:r>
      <w:r>
        <w:rPr>
          <w:bCs/>
          <w:sz w:val="20"/>
          <w:szCs w:val="20"/>
        </w:rPr>
        <w:t xml:space="preserve"> </w:t>
      </w:r>
      <w:r w:rsidRPr="003366D5">
        <w:rPr>
          <w:bCs/>
          <w:sz w:val="20"/>
          <w:szCs w:val="20"/>
        </w:rPr>
        <w:t>approaches to framing in conflict and negotiation research: a</w:t>
      </w:r>
      <w:r>
        <w:rPr>
          <w:bCs/>
          <w:sz w:val="20"/>
          <w:szCs w:val="20"/>
        </w:rPr>
        <w:t xml:space="preserve"> meta-paradigmatic perspective”</w:t>
      </w:r>
      <w:r w:rsidRPr="003366D5">
        <w:rPr>
          <w:bCs/>
          <w:sz w:val="20"/>
          <w:szCs w:val="20"/>
        </w:rPr>
        <w:t xml:space="preserve"> </w:t>
      </w:r>
      <w:r w:rsidRPr="003366D5">
        <w:rPr>
          <w:bCs/>
          <w:sz w:val="20"/>
          <w:szCs w:val="20"/>
          <w:u w:val="single"/>
        </w:rPr>
        <w:t>Human Relations</w:t>
      </w:r>
      <w:r>
        <w:rPr>
          <w:bCs/>
          <w:sz w:val="20"/>
          <w:szCs w:val="20"/>
        </w:rPr>
        <w:t xml:space="preserve"> 62:155-193 </w:t>
      </w:r>
      <w:hyperlink r:id="rId27" w:history="1">
        <w:r w:rsidRPr="00474734">
          <w:rPr>
            <w:rStyle w:val="Hyperlink"/>
            <w:bCs/>
            <w:sz w:val="20"/>
            <w:szCs w:val="20"/>
          </w:rPr>
          <w:t>http://dx.doi.org/10.1177/0018726708100356</w:t>
        </w:r>
      </w:hyperlink>
      <w:r>
        <w:rPr>
          <w:bCs/>
          <w:sz w:val="20"/>
          <w:szCs w:val="20"/>
        </w:rPr>
        <w:t xml:space="preserve"> </w:t>
      </w:r>
    </w:p>
    <w:p w:rsidR="002A7D39" w:rsidRPr="00111507" w:rsidRDefault="002A7D39" w:rsidP="002A7D39">
      <w:pPr>
        <w:autoSpaceDE w:val="0"/>
        <w:autoSpaceDN w:val="0"/>
        <w:adjustRightInd w:val="0"/>
        <w:jc w:val="both"/>
        <w:rPr>
          <w:iCs/>
          <w:sz w:val="20"/>
          <w:szCs w:val="20"/>
          <w:lang w:val="en-US"/>
        </w:rPr>
      </w:pPr>
      <w:r w:rsidRPr="00111507">
        <w:rPr>
          <w:iCs/>
          <w:sz w:val="20"/>
          <w:szCs w:val="20"/>
          <w:lang w:val="en-US"/>
        </w:rPr>
        <w:t>Dodd</w:t>
      </w:r>
      <w:r>
        <w:rPr>
          <w:iCs/>
          <w:sz w:val="20"/>
          <w:szCs w:val="20"/>
          <w:lang w:val="en-US"/>
        </w:rPr>
        <w:t xml:space="preserve"> </w:t>
      </w:r>
      <w:r w:rsidRPr="00111507">
        <w:rPr>
          <w:iCs/>
          <w:sz w:val="20"/>
          <w:szCs w:val="20"/>
          <w:lang w:val="en-US"/>
        </w:rPr>
        <w:t>Michael D.</w:t>
      </w:r>
      <w:r>
        <w:rPr>
          <w:iCs/>
          <w:sz w:val="20"/>
          <w:szCs w:val="20"/>
          <w:lang w:val="en-US"/>
        </w:rPr>
        <w:t>, Amanda Balzer, Carly M. Jacobs</w:t>
      </w:r>
      <w:r w:rsidRPr="00111507">
        <w:rPr>
          <w:iCs/>
          <w:sz w:val="20"/>
          <w:szCs w:val="20"/>
          <w:lang w:val="en-US"/>
        </w:rPr>
        <w:t>,</w:t>
      </w:r>
      <w:r>
        <w:rPr>
          <w:iCs/>
          <w:sz w:val="20"/>
          <w:szCs w:val="20"/>
          <w:lang w:val="en-US"/>
        </w:rPr>
        <w:t xml:space="preserve"> Michael W. Gruszczynski, Kevin B. Smith and John R. Hibbing (2012) “</w:t>
      </w:r>
      <w:r w:rsidRPr="00111507">
        <w:rPr>
          <w:iCs/>
          <w:sz w:val="20"/>
          <w:szCs w:val="20"/>
          <w:lang w:val="en-US"/>
        </w:rPr>
        <w:t>The political left rolls with the good and the</w:t>
      </w:r>
      <w:r>
        <w:rPr>
          <w:iCs/>
          <w:sz w:val="20"/>
          <w:szCs w:val="20"/>
          <w:lang w:val="en-US"/>
        </w:rPr>
        <w:t xml:space="preserve"> </w:t>
      </w:r>
      <w:r w:rsidRPr="00111507">
        <w:rPr>
          <w:iCs/>
          <w:sz w:val="20"/>
          <w:szCs w:val="20"/>
          <w:lang w:val="en-US"/>
        </w:rPr>
        <w:t>political right confronts the bad: connecting</w:t>
      </w:r>
      <w:r>
        <w:rPr>
          <w:iCs/>
          <w:sz w:val="20"/>
          <w:szCs w:val="20"/>
          <w:lang w:val="en-US"/>
        </w:rPr>
        <w:t xml:space="preserve"> </w:t>
      </w:r>
      <w:r w:rsidRPr="00111507">
        <w:rPr>
          <w:iCs/>
          <w:sz w:val="20"/>
          <w:szCs w:val="20"/>
          <w:lang w:val="en-US"/>
        </w:rPr>
        <w:t>physiology and cognition to preferences</w:t>
      </w:r>
      <w:r>
        <w:rPr>
          <w:iCs/>
          <w:sz w:val="20"/>
          <w:szCs w:val="20"/>
          <w:lang w:val="en-US"/>
        </w:rPr>
        <w:t xml:space="preserve">” </w:t>
      </w:r>
      <w:r w:rsidRPr="00F90675">
        <w:rPr>
          <w:iCs/>
          <w:sz w:val="20"/>
          <w:szCs w:val="20"/>
          <w:u w:val="single"/>
          <w:lang w:val="en-US"/>
        </w:rPr>
        <w:t>Philosophical Transactions of the Royal Society B</w:t>
      </w:r>
      <w:r>
        <w:rPr>
          <w:iCs/>
          <w:sz w:val="20"/>
          <w:szCs w:val="20"/>
          <w:lang w:val="en-US"/>
        </w:rPr>
        <w:t xml:space="preserve"> Vol. 367:640-649 </w:t>
      </w:r>
    </w:p>
    <w:p w:rsidR="00722F5C" w:rsidRPr="00885CD2" w:rsidRDefault="00722F5C" w:rsidP="00722F5C">
      <w:pPr>
        <w:autoSpaceDE w:val="0"/>
        <w:autoSpaceDN w:val="0"/>
        <w:adjustRightInd w:val="0"/>
        <w:jc w:val="both"/>
        <w:rPr>
          <w:sz w:val="20"/>
          <w:szCs w:val="20"/>
          <w:lang w:val="en-US"/>
        </w:rPr>
      </w:pPr>
      <w:r w:rsidRPr="00885CD2">
        <w:rPr>
          <w:sz w:val="20"/>
          <w:szCs w:val="20"/>
          <w:lang w:val="en-US"/>
        </w:rPr>
        <w:t>Ellison Glenn (2006) “Bounded Rationality in Industrial Organization” MIT and NBER, January 2006</w:t>
      </w:r>
    </w:p>
    <w:p w:rsidR="00C54AAE" w:rsidRDefault="00C54AAE" w:rsidP="00C54AAE">
      <w:pPr>
        <w:autoSpaceDE w:val="0"/>
        <w:autoSpaceDN w:val="0"/>
        <w:adjustRightInd w:val="0"/>
        <w:spacing w:before="240"/>
        <w:jc w:val="both"/>
        <w:rPr>
          <w:bCs/>
          <w:sz w:val="20"/>
          <w:szCs w:val="20"/>
        </w:rPr>
      </w:pPr>
      <w:r w:rsidRPr="00725B7D">
        <w:rPr>
          <w:bCs/>
          <w:sz w:val="20"/>
          <w:szCs w:val="20"/>
        </w:rPr>
        <w:t>Espinosa-Vega</w:t>
      </w:r>
      <w:r>
        <w:rPr>
          <w:bCs/>
          <w:sz w:val="20"/>
          <w:szCs w:val="20"/>
        </w:rPr>
        <w:t xml:space="preserve"> </w:t>
      </w:r>
      <w:r w:rsidRPr="00725B7D">
        <w:rPr>
          <w:bCs/>
          <w:sz w:val="20"/>
          <w:szCs w:val="20"/>
        </w:rPr>
        <w:t>Marco A., Charles Kahn,</w:t>
      </w:r>
      <w:r>
        <w:rPr>
          <w:bCs/>
          <w:sz w:val="20"/>
          <w:szCs w:val="20"/>
        </w:rPr>
        <w:t xml:space="preserve"> </w:t>
      </w:r>
      <w:r w:rsidRPr="00725B7D">
        <w:rPr>
          <w:bCs/>
          <w:sz w:val="20"/>
          <w:szCs w:val="20"/>
        </w:rPr>
        <w:t>Rafael Matta and Juan Solé</w:t>
      </w:r>
      <w:r>
        <w:rPr>
          <w:bCs/>
          <w:sz w:val="20"/>
          <w:szCs w:val="20"/>
        </w:rPr>
        <w:t xml:space="preserve"> (2011) </w:t>
      </w:r>
      <w:r w:rsidRPr="00725B7D">
        <w:rPr>
          <w:bCs/>
          <w:sz w:val="20"/>
          <w:szCs w:val="20"/>
          <w:u w:val="single"/>
        </w:rPr>
        <w:t>Systemic Risk and Optimal Regulatory Architecture</w:t>
      </w:r>
      <w:r>
        <w:rPr>
          <w:bCs/>
          <w:sz w:val="20"/>
          <w:szCs w:val="20"/>
        </w:rPr>
        <w:t xml:space="preserve"> International Monetary Fund IMF Working Paper WP 11/193 August 2011 </w:t>
      </w:r>
    </w:p>
    <w:p w:rsidR="008164A1" w:rsidRDefault="008164A1" w:rsidP="00C54AAE">
      <w:pPr>
        <w:autoSpaceDE w:val="0"/>
        <w:autoSpaceDN w:val="0"/>
        <w:adjustRightInd w:val="0"/>
        <w:jc w:val="both"/>
        <w:rPr>
          <w:sz w:val="20"/>
          <w:szCs w:val="20"/>
          <w:lang w:val="en-US"/>
        </w:rPr>
      </w:pPr>
      <w:r>
        <w:rPr>
          <w:sz w:val="20"/>
          <w:szCs w:val="20"/>
          <w:lang w:val="en-US"/>
        </w:rPr>
        <w:t>Federal Trade</w:t>
      </w:r>
      <w:r w:rsidR="008A4DD8">
        <w:rPr>
          <w:sz w:val="20"/>
          <w:szCs w:val="20"/>
          <w:lang w:val="en-US"/>
        </w:rPr>
        <w:t xml:space="preserve"> Commission (</w:t>
      </w:r>
      <w:r w:rsidR="00AA3ED4">
        <w:rPr>
          <w:sz w:val="20"/>
          <w:szCs w:val="20"/>
          <w:lang w:val="en-US"/>
        </w:rPr>
        <w:t xml:space="preserve">FTC </w:t>
      </w:r>
      <w:r w:rsidR="008A4DD8">
        <w:rPr>
          <w:sz w:val="20"/>
          <w:szCs w:val="20"/>
          <w:lang w:val="en-US"/>
        </w:rPr>
        <w:t xml:space="preserve">2014) </w:t>
      </w:r>
      <w:r w:rsidR="008A4DD8" w:rsidRPr="008A4DD8">
        <w:rPr>
          <w:sz w:val="20"/>
          <w:szCs w:val="20"/>
          <w:u w:val="single"/>
          <w:lang w:val="en-US"/>
        </w:rPr>
        <w:t>Data Brokers: A Call for Transparency and Accountability</w:t>
      </w:r>
      <w:r w:rsidR="008A4DD8">
        <w:rPr>
          <w:sz w:val="20"/>
          <w:szCs w:val="20"/>
          <w:lang w:val="en-US"/>
        </w:rPr>
        <w:t xml:space="preserve"> May 2014 at </w:t>
      </w:r>
      <w:hyperlink r:id="rId28" w:history="1">
        <w:r w:rsidR="008A4DD8" w:rsidRPr="001D471B">
          <w:rPr>
            <w:rStyle w:val="Hyperlink"/>
            <w:sz w:val="20"/>
            <w:szCs w:val="20"/>
            <w:lang w:val="en-US"/>
          </w:rPr>
          <w:t>https://www.ftc.gov/system/files/documents/reports/data-brokers-call-transparency-accountability-report-federal-trade-commission-may-2014/140527databrokerreport.pdf</w:t>
        </w:r>
      </w:hyperlink>
      <w:r w:rsidR="008A4DD8">
        <w:t xml:space="preserve"> </w:t>
      </w:r>
      <w:r w:rsidR="008A4DD8">
        <w:rPr>
          <w:sz w:val="20"/>
          <w:szCs w:val="20"/>
          <w:lang w:val="en-US"/>
        </w:rPr>
        <w:t xml:space="preserve"> </w:t>
      </w:r>
      <w:r>
        <w:rPr>
          <w:sz w:val="20"/>
          <w:szCs w:val="20"/>
          <w:lang w:val="en-US"/>
        </w:rPr>
        <w:t xml:space="preserve"> </w:t>
      </w:r>
    </w:p>
    <w:p w:rsidR="00240A86" w:rsidRDefault="00240A86" w:rsidP="00240A86">
      <w:pPr>
        <w:autoSpaceDE w:val="0"/>
        <w:autoSpaceDN w:val="0"/>
        <w:adjustRightInd w:val="0"/>
        <w:jc w:val="both"/>
        <w:rPr>
          <w:sz w:val="20"/>
          <w:szCs w:val="20"/>
          <w:lang w:val="en-US"/>
        </w:rPr>
      </w:pPr>
      <w:r w:rsidRPr="00240A86">
        <w:rPr>
          <w:sz w:val="20"/>
          <w:szCs w:val="20"/>
          <w:lang w:val="en-US"/>
        </w:rPr>
        <w:t>Fosso Wamba, S</w:t>
      </w:r>
      <w:r>
        <w:rPr>
          <w:sz w:val="20"/>
          <w:szCs w:val="20"/>
          <w:lang w:val="en-US"/>
        </w:rPr>
        <w:t>amuel</w:t>
      </w:r>
      <w:r w:rsidRPr="00240A86">
        <w:rPr>
          <w:sz w:val="20"/>
          <w:szCs w:val="20"/>
          <w:lang w:val="en-US"/>
        </w:rPr>
        <w:t>, Shahriar Akterb</w:t>
      </w:r>
      <w:r w:rsidR="001B78F7">
        <w:rPr>
          <w:sz w:val="20"/>
          <w:szCs w:val="20"/>
          <w:lang w:val="en-US"/>
        </w:rPr>
        <w:t>, Andrew</w:t>
      </w:r>
      <w:r>
        <w:rPr>
          <w:sz w:val="20"/>
          <w:szCs w:val="20"/>
          <w:lang w:val="en-US"/>
        </w:rPr>
        <w:t xml:space="preserve"> Edwards, Geoffrey Chopin, </w:t>
      </w:r>
      <w:r w:rsidRPr="00240A86">
        <w:rPr>
          <w:sz w:val="20"/>
          <w:szCs w:val="20"/>
          <w:lang w:val="en-US"/>
        </w:rPr>
        <w:t xml:space="preserve">and Denis Gnanzou </w:t>
      </w:r>
      <w:r>
        <w:rPr>
          <w:sz w:val="20"/>
          <w:szCs w:val="20"/>
          <w:lang w:val="en-US"/>
        </w:rPr>
        <w:t xml:space="preserve">(2015) </w:t>
      </w:r>
      <w:r w:rsidRPr="00240A86">
        <w:rPr>
          <w:sz w:val="20"/>
          <w:szCs w:val="20"/>
          <w:lang w:val="en-US"/>
        </w:rPr>
        <w:t>"How</w:t>
      </w:r>
      <w:r>
        <w:rPr>
          <w:sz w:val="20"/>
          <w:szCs w:val="20"/>
          <w:lang w:val="en-US"/>
        </w:rPr>
        <w:t xml:space="preserve"> </w:t>
      </w:r>
      <w:r w:rsidRPr="00240A86">
        <w:rPr>
          <w:sz w:val="20"/>
          <w:szCs w:val="20"/>
          <w:lang w:val="en-US"/>
        </w:rPr>
        <w:t>‘Big Data’ Can Make Big Impact: Findings from a Systematic Review and a Longitudinal</w:t>
      </w:r>
      <w:r>
        <w:rPr>
          <w:sz w:val="20"/>
          <w:szCs w:val="20"/>
          <w:lang w:val="en-US"/>
        </w:rPr>
        <w:t xml:space="preserve"> </w:t>
      </w:r>
      <w:r w:rsidRPr="00240A86">
        <w:rPr>
          <w:sz w:val="20"/>
          <w:szCs w:val="20"/>
          <w:lang w:val="en-US"/>
        </w:rPr>
        <w:t xml:space="preserve">Case Study," </w:t>
      </w:r>
      <w:r w:rsidRPr="00240A86">
        <w:rPr>
          <w:sz w:val="20"/>
          <w:szCs w:val="20"/>
          <w:u w:val="single"/>
          <w:lang w:val="en-US"/>
        </w:rPr>
        <w:t>International Journal of Production Economics</w:t>
      </w:r>
      <w:r w:rsidRPr="00240A86">
        <w:rPr>
          <w:sz w:val="20"/>
          <w:szCs w:val="20"/>
          <w:lang w:val="en-US"/>
        </w:rPr>
        <w:t>. doi:10.1016/j.ijpe.2014.12.031</w:t>
      </w:r>
    </w:p>
    <w:p w:rsidR="00C54AAE" w:rsidRDefault="00C54AAE" w:rsidP="00C54AAE">
      <w:pPr>
        <w:autoSpaceDE w:val="0"/>
        <w:autoSpaceDN w:val="0"/>
        <w:adjustRightInd w:val="0"/>
        <w:jc w:val="both"/>
        <w:rPr>
          <w:sz w:val="20"/>
          <w:szCs w:val="20"/>
        </w:rPr>
      </w:pPr>
      <w:r>
        <w:rPr>
          <w:sz w:val="20"/>
          <w:szCs w:val="20"/>
          <w:lang w:val="en-US"/>
        </w:rPr>
        <w:t>Friedman, David</w:t>
      </w:r>
      <w:r w:rsidRPr="009A534D">
        <w:rPr>
          <w:sz w:val="20"/>
          <w:szCs w:val="20"/>
          <w:lang w:val="en-US"/>
        </w:rPr>
        <w:t xml:space="preserve"> A</w:t>
      </w:r>
      <w:r>
        <w:rPr>
          <w:sz w:val="20"/>
          <w:szCs w:val="20"/>
          <w:lang w:val="en-US"/>
        </w:rPr>
        <w:t>dam</w:t>
      </w:r>
      <w:r w:rsidRPr="009A534D">
        <w:rPr>
          <w:sz w:val="20"/>
          <w:szCs w:val="20"/>
          <w:lang w:val="en-US"/>
        </w:rPr>
        <w:t xml:space="preserve"> (2008), “Free Offers: A New Look”, </w:t>
      </w:r>
      <w:r w:rsidRPr="009A534D">
        <w:rPr>
          <w:iCs/>
          <w:sz w:val="20"/>
          <w:szCs w:val="20"/>
          <w:u w:val="single"/>
          <w:lang w:val="en-US"/>
        </w:rPr>
        <w:t>New Mexico Law Review</w:t>
      </w:r>
      <w:r w:rsidRPr="009A534D">
        <w:rPr>
          <w:sz w:val="20"/>
          <w:szCs w:val="20"/>
          <w:lang w:val="en-US"/>
        </w:rPr>
        <w:t>, Vol. 38, No. 49, pp. 68–69, http://papers.ssrn.com/sol3</w:t>
      </w:r>
      <w:r>
        <w:rPr>
          <w:sz w:val="20"/>
          <w:szCs w:val="20"/>
          <w:lang w:val="en-US"/>
        </w:rPr>
        <w:t>/papers.cfm?abstract_id=1010238</w:t>
      </w:r>
    </w:p>
    <w:p w:rsidR="00C54AAE" w:rsidRPr="00A713E0" w:rsidRDefault="00C54AAE" w:rsidP="00C54AAE">
      <w:pPr>
        <w:jc w:val="both"/>
        <w:rPr>
          <w:color w:val="000000"/>
          <w:sz w:val="20"/>
          <w:szCs w:val="20"/>
          <w:shd w:val="clear" w:color="auto" w:fill="FFFFFF"/>
        </w:rPr>
      </w:pPr>
      <w:r w:rsidRPr="008A22F3">
        <w:rPr>
          <w:color w:val="000000"/>
          <w:sz w:val="20"/>
          <w:szCs w:val="20"/>
          <w:shd w:val="clear" w:color="auto" w:fill="FFFFFF"/>
        </w:rPr>
        <w:t>Gal Michal S. and Daniel L. Rubinfeld (2014) “The Hidden Costs of Free Goods: Implications for Antitrust Enforcement”</w:t>
      </w:r>
    </w:p>
    <w:p w:rsidR="00C54AAE" w:rsidRPr="002C132A" w:rsidRDefault="00C54AAE" w:rsidP="00C54AAE">
      <w:pPr>
        <w:autoSpaceDE w:val="0"/>
        <w:autoSpaceDN w:val="0"/>
        <w:adjustRightInd w:val="0"/>
        <w:jc w:val="both"/>
        <w:rPr>
          <w:sz w:val="20"/>
          <w:szCs w:val="20"/>
        </w:rPr>
      </w:pPr>
      <w:r w:rsidRPr="00DA6CA2">
        <w:rPr>
          <w:sz w:val="20"/>
          <w:szCs w:val="20"/>
        </w:rPr>
        <w:t xml:space="preserve">Gal Michal S. </w:t>
      </w:r>
      <w:r>
        <w:rPr>
          <w:sz w:val="20"/>
          <w:szCs w:val="20"/>
        </w:rPr>
        <w:t xml:space="preserve">and Niva Elkin-Koren (2017) </w:t>
      </w:r>
      <w:r w:rsidRPr="00DA6CA2">
        <w:rPr>
          <w:sz w:val="20"/>
          <w:szCs w:val="20"/>
          <w:u w:val="single"/>
        </w:rPr>
        <w:t>Algorithmic Consumers</w:t>
      </w:r>
      <w:r>
        <w:rPr>
          <w:sz w:val="20"/>
          <w:szCs w:val="20"/>
        </w:rPr>
        <w:t xml:space="preserve"> F</w:t>
      </w:r>
      <w:r w:rsidRPr="00DA6CA2">
        <w:rPr>
          <w:sz w:val="20"/>
          <w:szCs w:val="20"/>
        </w:rPr>
        <w:t>orthcoming, in an updated form, in the Harvard Journal of Law and</w:t>
      </w:r>
      <w:r>
        <w:rPr>
          <w:sz w:val="20"/>
          <w:szCs w:val="20"/>
        </w:rPr>
        <w:t xml:space="preserve"> </w:t>
      </w:r>
      <w:r w:rsidRPr="00DA6CA2">
        <w:rPr>
          <w:sz w:val="20"/>
          <w:szCs w:val="20"/>
        </w:rPr>
        <w:t>Technology (2017)</w:t>
      </w:r>
    </w:p>
    <w:p w:rsidR="001F119F" w:rsidRPr="001F119F" w:rsidRDefault="001F119F" w:rsidP="001F119F">
      <w:pPr>
        <w:jc w:val="both"/>
        <w:rPr>
          <w:sz w:val="20"/>
          <w:szCs w:val="20"/>
        </w:rPr>
      </w:pPr>
      <w:r w:rsidRPr="001F119F">
        <w:rPr>
          <w:sz w:val="20"/>
          <w:szCs w:val="20"/>
        </w:rPr>
        <w:t xml:space="preserve">Gazzola </w:t>
      </w:r>
      <w:r>
        <w:rPr>
          <w:sz w:val="20"/>
          <w:szCs w:val="20"/>
        </w:rPr>
        <w:t>Patrizia, Gianluca Colombo, Roberta Pezzetti, and Luminit Nicolescu (2017) “</w:t>
      </w:r>
      <w:r w:rsidRPr="001F119F">
        <w:rPr>
          <w:sz w:val="20"/>
          <w:szCs w:val="20"/>
        </w:rPr>
        <w:t>Consumer Empowerment in the Digital Economy:</w:t>
      </w:r>
      <w:r>
        <w:rPr>
          <w:sz w:val="20"/>
          <w:szCs w:val="20"/>
        </w:rPr>
        <w:t xml:space="preserve"> </w:t>
      </w:r>
      <w:r w:rsidRPr="001F119F">
        <w:rPr>
          <w:sz w:val="20"/>
          <w:szCs w:val="20"/>
        </w:rPr>
        <w:t>Availing Sustainable Purchasing Decisions</w:t>
      </w:r>
      <w:r>
        <w:rPr>
          <w:sz w:val="20"/>
          <w:szCs w:val="20"/>
        </w:rPr>
        <w:t xml:space="preserve">” </w:t>
      </w:r>
      <w:r w:rsidRPr="001F119F">
        <w:rPr>
          <w:sz w:val="20"/>
          <w:szCs w:val="20"/>
          <w:u w:val="single"/>
        </w:rPr>
        <w:t>Sustainability</w:t>
      </w:r>
      <w:r>
        <w:rPr>
          <w:sz w:val="20"/>
          <w:szCs w:val="20"/>
        </w:rPr>
        <w:t xml:space="preserve"> 9: 693 April 2017 at </w:t>
      </w:r>
      <w:hyperlink r:id="rId29" w:history="1">
        <w:r w:rsidRPr="00966A9F">
          <w:rPr>
            <w:rStyle w:val="Hyperlink"/>
            <w:sz w:val="20"/>
            <w:szCs w:val="20"/>
          </w:rPr>
          <w:t>file:///C:/Users/Owner/Downloads/sustainability-09-00693%20(1).pdf</w:t>
        </w:r>
      </w:hyperlink>
      <w:r>
        <w:rPr>
          <w:sz w:val="20"/>
          <w:szCs w:val="20"/>
        </w:rPr>
        <w:t xml:space="preserve">  </w:t>
      </w:r>
    </w:p>
    <w:p w:rsidR="00A033F3" w:rsidRDefault="00A033F3" w:rsidP="00A033F3">
      <w:pPr>
        <w:jc w:val="both"/>
        <w:rPr>
          <w:sz w:val="20"/>
          <w:szCs w:val="20"/>
        </w:rPr>
      </w:pPr>
      <w:r w:rsidRPr="00AF6C09">
        <w:rPr>
          <w:sz w:val="20"/>
          <w:szCs w:val="20"/>
        </w:rPr>
        <w:t>Glatz</w:t>
      </w:r>
      <w:r>
        <w:rPr>
          <w:sz w:val="20"/>
          <w:szCs w:val="20"/>
        </w:rPr>
        <w:t xml:space="preserve"> Florian (undated) “</w:t>
      </w:r>
      <w:r w:rsidRPr="00AF6C09">
        <w:rPr>
          <w:sz w:val="20"/>
          <w:szCs w:val="20"/>
        </w:rPr>
        <w:t>Smart Contracts: Choices made by algorithms? A perspective on current developments in contract automation</w:t>
      </w:r>
      <w:r>
        <w:rPr>
          <w:sz w:val="20"/>
          <w:szCs w:val="20"/>
        </w:rPr>
        <w:t>”</w:t>
      </w:r>
      <w:r w:rsidRPr="00AF6C09">
        <w:rPr>
          <w:sz w:val="20"/>
          <w:szCs w:val="20"/>
        </w:rPr>
        <w:t xml:space="preserve"> CERSA/CNRS/Paris II &amp; University of Bayreuth</w:t>
      </w:r>
    </w:p>
    <w:p w:rsidR="0014044C" w:rsidRDefault="0014044C" w:rsidP="0014044C">
      <w:pPr>
        <w:jc w:val="both"/>
        <w:rPr>
          <w:sz w:val="20"/>
          <w:szCs w:val="20"/>
        </w:rPr>
      </w:pPr>
      <w:r w:rsidRPr="00D1178C">
        <w:rPr>
          <w:sz w:val="20"/>
          <w:szCs w:val="20"/>
        </w:rPr>
        <w:t>Gr</w:t>
      </w:r>
      <w:r>
        <w:rPr>
          <w:sz w:val="20"/>
          <w:szCs w:val="20"/>
        </w:rPr>
        <w:t>int, Keith (2005)</w:t>
      </w:r>
      <w:r w:rsidRPr="00D1178C">
        <w:rPr>
          <w:sz w:val="20"/>
          <w:szCs w:val="20"/>
        </w:rPr>
        <w:t xml:space="preserve"> ‘‘Problems, problems, problems: the social</w:t>
      </w:r>
      <w:r>
        <w:rPr>
          <w:sz w:val="20"/>
          <w:szCs w:val="20"/>
        </w:rPr>
        <w:t xml:space="preserve"> construction of ‘leadership’’’</w:t>
      </w:r>
      <w:r w:rsidRPr="00D1178C">
        <w:rPr>
          <w:sz w:val="20"/>
          <w:szCs w:val="20"/>
        </w:rPr>
        <w:t xml:space="preserve"> </w:t>
      </w:r>
      <w:r w:rsidRPr="00D1178C">
        <w:rPr>
          <w:sz w:val="20"/>
          <w:szCs w:val="20"/>
          <w:u w:val="single"/>
        </w:rPr>
        <w:t>Human Relations</w:t>
      </w:r>
      <w:r w:rsidRPr="00D1178C">
        <w:rPr>
          <w:sz w:val="20"/>
          <w:szCs w:val="20"/>
        </w:rPr>
        <w:t xml:space="preserve"> Vol. 58 No. 11, pp. 1467-94</w:t>
      </w:r>
    </w:p>
    <w:p w:rsidR="0014044C" w:rsidRDefault="0014044C" w:rsidP="0014044C">
      <w:pPr>
        <w:autoSpaceDE w:val="0"/>
        <w:autoSpaceDN w:val="0"/>
        <w:adjustRightInd w:val="0"/>
        <w:spacing w:line="240" w:lineRule="auto"/>
        <w:jc w:val="both"/>
        <w:rPr>
          <w:sz w:val="20"/>
          <w:szCs w:val="20"/>
        </w:rPr>
      </w:pPr>
      <w:r w:rsidRPr="002C132A">
        <w:rPr>
          <w:sz w:val="20"/>
          <w:szCs w:val="20"/>
        </w:rPr>
        <w:t>Grint Keith (2009) “Wicked Problems and Clumsy Solutions: the Role of Leadership”</w:t>
      </w:r>
      <w:r>
        <w:rPr>
          <w:sz w:val="20"/>
          <w:szCs w:val="20"/>
        </w:rPr>
        <w:t xml:space="preserve"> at </w:t>
      </w:r>
      <w:hyperlink r:id="rId30" w:history="1">
        <w:r w:rsidRPr="00E216CE">
          <w:rPr>
            <w:rStyle w:val="Hyperlink"/>
            <w:sz w:val="20"/>
            <w:szCs w:val="20"/>
          </w:rPr>
          <w:t>http://leadershipforchange.org.uk/wp-content/uploads/Keith-Grint-Wicked-Problems-handout.pdf</w:t>
        </w:r>
      </w:hyperlink>
    </w:p>
    <w:p w:rsidR="002E7C82" w:rsidRPr="002C132A" w:rsidRDefault="002E7C82" w:rsidP="002E7C82">
      <w:pPr>
        <w:autoSpaceDE w:val="0"/>
        <w:autoSpaceDN w:val="0"/>
        <w:adjustRightInd w:val="0"/>
        <w:rPr>
          <w:sz w:val="20"/>
          <w:szCs w:val="20"/>
        </w:rPr>
      </w:pPr>
      <w:r w:rsidRPr="002C132A">
        <w:rPr>
          <w:sz w:val="20"/>
          <w:szCs w:val="20"/>
        </w:rPr>
        <w:t xml:space="preserve">Head Brian </w:t>
      </w:r>
      <w:r>
        <w:rPr>
          <w:sz w:val="20"/>
          <w:szCs w:val="20"/>
        </w:rPr>
        <w:t xml:space="preserve">W. </w:t>
      </w:r>
      <w:r w:rsidRPr="002C132A">
        <w:rPr>
          <w:sz w:val="20"/>
          <w:szCs w:val="20"/>
        </w:rPr>
        <w:t xml:space="preserve">and John Alford (2008) “Wicked Problems: The Implications for Public Management” Panel on Public Management in Practice International Research Society for Public Management 12th Annual Conference 26-28 March, 2008, Brisbane </w:t>
      </w:r>
      <w:hyperlink r:id="rId31" w:history="1">
        <w:r w:rsidRPr="002C132A">
          <w:rPr>
            <w:rStyle w:val="Hyperlink"/>
            <w:sz w:val="20"/>
            <w:szCs w:val="20"/>
          </w:rPr>
          <w:t>http://www.irspm2008.bus.qut.edu.au/papers/documents/pdf2/Head%20-%20Wicked%20Problems%20HeadAlford%20Final%20250308.pdf</w:t>
        </w:r>
      </w:hyperlink>
    </w:p>
    <w:p w:rsidR="002E7C82" w:rsidRDefault="002E7C82" w:rsidP="002E7C82">
      <w:pPr>
        <w:autoSpaceDE w:val="0"/>
        <w:autoSpaceDN w:val="0"/>
        <w:adjustRightInd w:val="0"/>
        <w:jc w:val="both"/>
        <w:rPr>
          <w:sz w:val="20"/>
          <w:szCs w:val="20"/>
          <w:lang w:val="en-US"/>
        </w:rPr>
      </w:pPr>
      <w:r w:rsidRPr="002C132A">
        <w:rPr>
          <w:sz w:val="20"/>
          <w:szCs w:val="20"/>
        </w:rPr>
        <w:t xml:space="preserve">Head Brian </w:t>
      </w:r>
      <w:r>
        <w:rPr>
          <w:sz w:val="20"/>
          <w:szCs w:val="20"/>
        </w:rPr>
        <w:t xml:space="preserve">W. and John Alford (2015) “Wicked Problems: </w:t>
      </w:r>
      <w:r w:rsidRPr="002C132A">
        <w:rPr>
          <w:sz w:val="20"/>
          <w:szCs w:val="20"/>
        </w:rPr>
        <w:t xml:space="preserve">Implications for Public </w:t>
      </w:r>
      <w:r>
        <w:rPr>
          <w:sz w:val="20"/>
          <w:szCs w:val="20"/>
        </w:rPr>
        <w:t xml:space="preserve">Policy and </w:t>
      </w:r>
      <w:r w:rsidRPr="002C132A">
        <w:rPr>
          <w:sz w:val="20"/>
          <w:szCs w:val="20"/>
        </w:rPr>
        <w:t>Management”</w:t>
      </w:r>
      <w:r>
        <w:rPr>
          <w:sz w:val="20"/>
          <w:szCs w:val="20"/>
        </w:rPr>
        <w:t xml:space="preserve"> Administration &amp; Society 47(6):711-739</w:t>
      </w:r>
    </w:p>
    <w:p w:rsidR="00435641" w:rsidRDefault="00435641" w:rsidP="00435641">
      <w:pPr>
        <w:jc w:val="both"/>
        <w:rPr>
          <w:sz w:val="20"/>
          <w:szCs w:val="20"/>
        </w:rPr>
      </w:pPr>
      <w:r w:rsidRPr="003C5F76">
        <w:rPr>
          <w:sz w:val="20"/>
          <w:szCs w:val="20"/>
        </w:rPr>
        <w:lastRenderedPageBreak/>
        <w:t>Herman Jeffrey L.</w:t>
      </w:r>
      <w:r>
        <w:rPr>
          <w:sz w:val="20"/>
          <w:szCs w:val="20"/>
        </w:rPr>
        <w:t xml:space="preserve">, </w:t>
      </w:r>
      <w:r w:rsidRPr="003C5F76">
        <w:rPr>
          <w:sz w:val="20"/>
          <w:szCs w:val="20"/>
        </w:rPr>
        <w:t>Michael J. Stevens</w:t>
      </w:r>
      <w:r>
        <w:rPr>
          <w:sz w:val="20"/>
          <w:szCs w:val="20"/>
        </w:rPr>
        <w:t xml:space="preserve">, </w:t>
      </w:r>
      <w:r w:rsidRPr="003C5F76">
        <w:rPr>
          <w:sz w:val="20"/>
          <w:szCs w:val="20"/>
        </w:rPr>
        <w:t>Allan Bird</w:t>
      </w:r>
      <w:r>
        <w:rPr>
          <w:sz w:val="20"/>
          <w:szCs w:val="20"/>
        </w:rPr>
        <w:t xml:space="preserve">, </w:t>
      </w:r>
      <w:r w:rsidRPr="003C5F76">
        <w:rPr>
          <w:sz w:val="20"/>
          <w:szCs w:val="20"/>
        </w:rPr>
        <w:t>Mark Mendenhall</w:t>
      </w:r>
      <w:r>
        <w:rPr>
          <w:sz w:val="20"/>
          <w:szCs w:val="20"/>
        </w:rPr>
        <w:t xml:space="preserve">, and </w:t>
      </w:r>
      <w:r w:rsidRPr="003C5F76">
        <w:rPr>
          <w:sz w:val="20"/>
          <w:szCs w:val="20"/>
        </w:rPr>
        <w:t>Gary Oddou</w:t>
      </w:r>
      <w:r>
        <w:rPr>
          <w:sz w:val="20"/>
          <w:szCs w:val="20"/>
        </w:rPr>
        <w:t xml:space="preserve"> (2010) “</w:t>
      </w:r>
      <w:r w:rsidRPr="003C5F76">
        <w:rPr>
          <w:sz w:val="20"/>
          <w:szCs w:val="20"/>
        </w:rPr>
        <w:t>The Tolerance for Ambiguity Scale: Towards a more refined measure</w:t>
      </w:r>
      <w:r>
        <w:rPr>
          <w:sz w:val="20"/>
          <w:szCs w:val="20"/>
        </w:rPr>
        <w:t xml:space="preserve"> </w:t>
      </w:r>
      <w:r w:rsidRPr="003C5F76">
        <w:rPr>
          <w:sz w:val="20"/>
          <w:szCs w:val="20"/>
        </w:rPr>
        <w:t>for international management research</w:t>
      </w:r>
      <w:r>
        <w:rPr>
          <w:sz w:val="20"/>
          <w:szCs w:val="20"/>
        </w:rPr>
        <w:t xml:space="preserve">” </w:t>
      </w:r>
      <w:r w:rsidRPr="00E8389B">
        <w:rPr>
          <w:sz w:val="20"/>
          <w:szCs w:val="20"/>
          <w:u w:val="single"/>
        </w:rPr>
        <w:t>International Journal of Intercultural Relations</w:t>
      </w:r>
      <w:r w:rsidRPr="00E8389B">
        <w:rPr>
          <w:sz w:val="20"/>
          <w:szCs w:val="20"/>
        </w:rPr>
        <w:t xml:space="preserve"> 34</w:t>
      </w:r>
      <w:r>
        <w:rPr>
          <w:sz w:val="20"/>
          <w:szCs w:val="20"/>
        </w:rPr>
        <w:t>:</w:t>
      </w:r>
      <w:r w:rsidRPr="00E8389B">
        <w:rPr>
          <w:sz w:val="20"/>
          <w:szCs w:val="20"/>
        </w:rPr>
        <w:t xml:space="preserve"> 58–65</w:t>
      </w:r>
    </w:p>
    <w:p w:rsidR="002A7D39" w:rsidRDefault="002A7D39" w:rsidP="002A7D39">
      <w:pPr>
        <w:autoSpaceDE w:val="0"/>
        <w:autoSpaceDN w:val="0"/>
        <w:adjustRightInd w:val="0"/>
        <w:spacing w:line="240" w:lineRule="auto"/>
        <w:jc w:val="both"/>
        <w:rPr>
          <w:sz w:val="20"/>
          <w:szCs w:val="20"/>
        </w:rPr>
      </w:pPr>
      <w:r w:rsidRPr="000B67D6">
        <w:rPr>
          <w:sz w:val="20"/>
          <w:szCs w:val="20"/>
        </w:rPr>
        <w:t>Hibbing</w:t>
      </w:r>
      <w:r>
        <w:rPr>
          <w:sz w:val="20"/>
          <w:szCs w:val="20"/>
        </w:rPr>
        <w:t xml:space="preserve"> </w:t>
      </w:r>
      <w:r w:rsidRPr="000B67D6">
        <w:rPr>
          <w:sz w:val="20"/>
          <w:szCs w:val="20"/>
        </w:rPr>
        <w:t>John R.</w:t>
      </w:r>
      <w:r>
        <w:rPr>
          <w:sz w:val="20"/>
          <w:szCs w:val="20"/>
        </w:rPr>
        <w:t xml:space="preserve">, </w:t>
      </w:r>
      <w:r w:rsidRPr="000B67D6">
        <w:rPr>
          <w:sz w:val="20"/>
          <w:szCs w:val="20"/>
        </w:rPr>
        <w:t>Kevin B. Smith</w:t>
      </w:r>
      <w:r>
        <w:rPr>
          <w:sz w:val="20"/>
          <w:szCs w:val="20"/>
        </w:rPr>
        <w:t xml:space="preserve"> and </w:t>
      </w:r>
      <w:r w:rsidRPr="000B67D6">
        <w:rPr>
          <w:sz w:val="20"/>
          <w:szCs w:val="20"/>
        </w:rPr>
        <w:t>John R. Alford</w:t>
      </w:r>
      <w:r>
        <w:rPr>
          <w:sz w:val="20"/>
          <w:szCs w:val="20"/>
        </w:rPr>
        <w:t xml:space="preserve"> (2014) “</w:t>
      </w:r>
      <w:r w:rsidRPr="000B67D6">
        <w:rPr>
          <w:sz w:val="20"/>
          <w:szCs w:val="20"/>
        </w:rPr>
        <w:t>Differences in negativity bias</w:t>
      </w:r>
      <w:r>
        <w:rPr>
          <w:sz w:val="20"/>
          <w:szCs w:val="20"/>
        </w:rPr>
        <w:t xml:space="preserve"> </w:t>
      </w:r>
      <w:r w:rsidRPr="000B67D6">
        <w:rPr>
          <w:sz w:val="20"/>
          <w:szCs w:val="20"/>
        </w:rPr>
        <w:t>underlie variations in political</w:t>
      </w:r>
      <w:r>
        <w:rPr>
          <w:sz w:val="20"/>
          <w:szCs w:val="20"/>
        </w:rPr>
        <w:t xml:space="preserve"> </w:t>
      </w:r>
      <w:r w:rsidRPr="000B67D6">
        <w:rPr>
          <w:sz w:val="20"/>
          <w:szCs w:val="20"/>
        </w:rPr>
        <w:t>ideology</w:t>
      </w:r>
      <w:r>
        <w:rPr>
          <w:sz w:val="20"/>
          <w:szCs w:val="20"/>
        </w:rPr>
        <w:t xml:space="preserve">” </w:t>
      </w:r>
      <w:r w:rsidRPr="00F90675">
        <w:rPr>
          <w:sz w:val="20"/>
          <w:szCs w:val="20"/>
          <w:u w:val="single"/>
        </w:rPr>
        <w:t>Behavioral and Brain Sciences</w:t>
      </w:r>
      <w:r>
        <w:rPr>
          <w:sz w:val="20"/>
          <w:szCs w:val="20"/>
        </w:rPr>
        <w:t xml:space="preserve"> Vol. 37: 297-350</w:t>
      </w:r>
    </w:p>
    <w:p w:rsidR="008D7204" w:rsidRDefault="008D7204" w:rsidP="008D7204">
      <w:pPr>
        <w:rPr>
          <w:sz w:val="20"/>
          <w:szCs w:val="20"/>
          <w:lang w:val="en-US"/>
        </w:rPr>
      </w:pPr>
      <w:r w:rsidRPr="00293E60">
        <w:rPr>
          <w:sz w:val="20"/>
          <w:szCs w:val="20"/>
          <w:lang w:val="en-US"/>
        </w:rPr>
        <w:t xml:space="preserve">Hoofnagle, C. J. and Whittington, J. (2014), “Free: Accounting for the Costs of the Internet’s Most Popular Price”, </w:t>
      </w:r>
      <w:r w:rsidRPr="00293E60">
        <w:rPr>
          <w:i/>
          <w:iCs/>
          <w:sz w:val="20"/>
          <w:szCs w:val="20"/>
          <w:lang w:val="en-US"/>
        </w:rPr>
        <w:t>UCLA Law Review</w:t>
      </w:r>
      <w:r>
        <w:rPr>
          <w:sz w:val="20"/>
          <w:szCs w:val="20"/>
          <w:lang w:val="en-US"/>
        </w:rPr>
        <w:t xml:space="preserve">, Vol. 61, pp. 606-670 </w:t>
      </w:r>
      <w:hyperlink r:id="rId32" w:history="1">
        <w:r w:rsidRPr="0079509D">
          <w:rPr>
            <w:rStyle w:val="Hyperlink"/>
            <w:sz w:val="20"/>
            <w:szCs w:val="20"/>
            <w:lang w:val="en-US"/>
          </w:rPr>
          <w:t>http://papers.ssrn.com/sol3/papers.cfm?abstract_id=2235962</w:t>
        </w:r>
      </w:hyperlink>
      <w:r>
        <w:rPr>
          <w:sz w:val="20"/>
          <w:szCs w:val="20"/>
          <w:lang w:val="en-US"/>
        </w:rPr>
        <w:t xml:space="preserve"> </w:t>
      </w:r>
    </w:p>
    <w:p w:rsidR="00365CF2" w:rsidRPr="00365CF2" w:rsidRDefault="00365CF2" w:rsidP="00365CF2">
      <w:pPr>
        <w:jc w:val="both"/>
        <w:rPr>
          <w:sz w:val="20"/>
          <w:szCs w:val="20"/>
          <w:lang w:val="en-GB"/>
        </w:rPr>
      </w:pPr>
      <w:r w:rsidRPr="00365CF2">
        <w:rPr>
          <w:sz w:val="20"/>
          <w:szCs w:val="20"/>
          <w:lang w:val="en-GB"/>
        </w:rPr>
        <w:t>Hwang</w:t>
      </w:r>
      <w:r>
        <w:rPr>
          <w:sz w:val="20"/>
          <w:szCs w:val="20"/>
          <w:lang w:val="en-GB"/>
        </w:rPr>
        <w:t xml:space="preserve"> </w:t>
      </w:r>
      <w:r w:rsidRPr="00365CF2">
        <w:rPr>
          <w:sz w:val="20"/>
          <w:szCs w:val="20"/>
          <w:lang w:val="en-GB"/>
        </w:rPr>
        <w:t>Ted, Samuel Norris, Hang Su, Zhaoming Wu, Yiding Zhao</w:t>
      </w:r>
      <w:r>
        <w:rPr>
          <w:sz w:val="20"/>
          <w:szCs w:val="20"/>
          <w:lang w:val="en-GB"/>
        </w:rPr>
        <w:t xml:space="preserve"> (2017) “</w:t>
      </w:r>
      <w:r w:rsidRPr="00365CF2">
        <w:rPr>
          <w:sz w:val="20"/>
          <w:szCs w:val="20"/>
          <w:lang w:val="en-GB"/>
        </w:rPr>
        <w:t>Deep Reinforcement Learning for Pairs Trading</w:t>
      </w:r>
      <w:r>
        <w:rPr>
          <w:sz w:val="20"/>
          <w:szCs w:val="20"/>
          <w:lang w:val="en-GB"/>
        </w:rPr>
        <w:t xml:space="preserve">” August 31 2017 at </w:t>
      </w:r>
      <w:hyperlink r:id="rId33" w:history="1">
        <w:r w:rsidRPr="00C51A37">
          <w:rPr>
            <w:rStyle w:val="Hyperlink"/>
            <w:sz w:val="20"/>
            <w:szCs w:val="20"/>
            <w:lang w:val="en-GB"/>
          </w:rPr>
          <w:t>http://manul.io/img/gekkos/report.pdf</w:t>
        </w:r>
      </w:hyperlink>
      <w:r>
        <w:rPr>
          <w:sz w:val="20"/>
          <w:szCs w:val="20"/>
          <w:lang w:val="en-GB"/>
        </w:rPr>
        <w:t xml:space="preserve"> </w:t>
      </w:r>
    </w:p>
    <w:p w:rsidR="00A555F6" w:rsidRDefault="00A555F6" w:rsidP="00A555F6">
      <w:pPr>
        <w:jc w:val="both"/>
        <w:rPr>
          <w:sz w:val="20"/>
          <w:szCs w:val="20"/>
          <w:lang w:val="en-GB"/>
        </w:rPr>
      </w:pPr>
      <w:r w:rsidRPr="002C59B5">
        <w:rPr>
          <w:sz w:val="20"/>
          <w:szCs w:val="20"/>
          <w:lang w:val="en-GB"/>
        </w:rPr>
        <w:t>Idelberger</w:t>
      </w:r>
      <w:r>
        <w:rPr>
          <w:sz w:val="20"/>
          <w:szCs w:val="20"/>
          <w:lang w:val="en-GB"/>
        </w:rPr>
        <w:t xml:space="preserve"> </w:t>
      </w:r>
      <w:r w:rsidRPr="002C59B5">
        <w:rPr>
          <w:sz w:val="20"/>
          <w:szCs w:val="20"/>
          <w:lang w:val="en-GB"/>
        </w:rPr>
        <w:t>Florian</w:t>
      </w:r>
      <w:r>
        <w:rPr>
          <w:sz w:val="20"/>
          <w:szCs w:val="20"/>
          <w:lang w:val="en-GB"/>
        </w:rPr>
        <w:t xml:space="preserve">, </w:t>
      </w:r>
      <w:r w:rsidRPr="002C59B5">
        <w:rPr>
          <w:sz w:val="20"/>
          <w:szCs w:val="20"/>
          <w:lang w:val="en-GB"/>
        </w:rPr>
        <w:t>Guido Governatori</w:t>
      </w:r>
      <w:r>
        <w:rPr>
          <w:sz w:val="20"/>
          <w:szCs w:val="20"/>
          <w:lang w:val="en-GB"/>
        </w:rPr>
        <w:t>, R</w:t>
      </w:r>
      <w:r w:rsidRPr="002C59B5">
        <w:rPr>
          <w:sz w:val="20"/>
          <w:szCs w:val="20"/>
          <w:lang w:val="en-GB"/>
        </w:rPr>
        <w:t>egis Riveret</w:t>
      </w:r>
      <w:r>
        <w:rPr>
          <w:sz w:val="20"/>
          <w:szCs w:val="20"/>
          <w:lang w:val="en-GB"/>
        </w:rPr>
        <w:t xml:space="preserve">, </w:t>
      </w:r>
      <w:r w:rsidRPr="002C59B5">
        <w:rPr>
          <w:sz w:val="20"/>
          <w:szCs w:val="20"/>
          <w:lang w:val="en-GB"/>
        </w:rPr>
        <w:t>and Gio</w:t>
      </w:r>
      <w:r>
        <w:rPr>
          <w:sz w:val="20"/>
          <w:szCs w:val="20"/>
          <w:lang w:val="en-GB"/>
        </w:rPr>
        <w:t xml:space="preserve">vanni Sartor (2016) </w:t>
      </w:r>
      <w:r w:rsidRPr="002C59B5">
        <w:rPr>
          <w:sz w:val="20"/>
          <w:szCs w:val="20"/>
          <w:u w:val="single"/>
          <w:lang w:val="en-GB"/>
        </w:rPr>
        <w:t>Evaluation of Logic-Based Smart Contracts for Blockchain Systems</w:t>
      </w:r>
      <w:r>
        <w:rPr>
          <w:sz w:val="20"/>
          <w:szCs w:val="20"/>
          <w:lang w:val="en-GB"/>
        </w:rPr>
        <w:t xml:space="preserve"> </w:t>
      </w:r>
    </w:p>
    <w:p w:rsidR="009727F7" w:rsidRDefault="009727F7" w:rsidP="00C54AAE">
      <w:pPr>
        <w:jc w:val="both"/>
        <w:rPr>
          <w:sz w:val="20"/>
          <w:szCs w:val="20"/>
        </w:rPr>
      </w:pPr>
      <w:r>
        <w:rPr>
          <w:sz w:val="20"/>
          <w:szCs w:val="20"/>
        </w:rPr>
        <w:t xml:space="preserve">Ireland Derek (2008) </w:t>
      </w:r>
      <w:r w:rsidRPr="00174CB0">
        <w:rPr>
          <w:sz w:val="20"/>
          <w:szCs w:val="20"/>
        </w:rPr>
        <w:t>“Intellectual Property Rights and Competition Policy in the Knowledge-Based Economy: Compatible or Colliding Policy Regimes” Chapter 13 of Bruce Doern ed. Innovation, Science, Environment: Canadian Policies and Performance, 2007-2008, McGill-Queens U. Press</w:t>
      </w:r>
    </w:p>
    <w:p w:rsidR="00C54AAE" w:rsidRPr="002C132A" w:rsidRDefault="00C54AAE" w:rsidP="00C54AAE">
      <w:pPr>
        <w:jc w:val="both"/>
        <w:rPr>
          <w:sz w:val="20"/>
          <w:szCs w:val="20"/>
        </w:rPr>
      </w:pPr>
      <w:r>
        <w:rPr>
          <w:sz w:val="20"/>
          <w:szCs w:val="20"/>
        </w:rPr>
        <w:t>Ireland Derek J. (2013</w:t>
      </w:r>
      <w:r w:rsidRPr="002C132A">
        <w:rPr>
          <w:sz w:val="20"/>
          <w:szCs w:val="20"/>
        </w:rPr>
        <w:t>) “Contributions to the Office of Consumer Affairs (OCA) Project on Consumers, Firms and Innovation” Summary Report March 2013</w:t>
      </w:r>
    </w:p>
    <w:p w:rsidR="00C54AAE" w:rsidRPr="002C132A" w:rsidRDefault="00C54AAE" w:rsidP="00C54AAE">
      <w:pPr>
        <w:jc w:val="both"/>
        <w:rPr>
          <w:sz w:val="20"/>
          <w:szCs w:val="20"/>
        </w:rPr>
      </w:pPr>
      <w:r w:rsidRPr="002C132A">
        <w:rPr>
          <w:sz w:val="20"/>
          <w:szCs w:val="20"/>
        </w:rPr>
        <w:t xml:space="preserve">Ireland Derek (2014a) </w:t>
      </w:r>
      <w:r w:rsidRPr="002C132A">
        <w:rPr>
          <w:sz w:val="20"/>
          <w:szCs w:val="20"/>
          <w:u w:val="single"/>
        </w:rPr>
        <w:t>Is Behavioral Economics Ready for Competition Policy and Law and Related Market Regulation? Or Should We Reverse The Question?</w:t>
      </w:r>
      <w:r w:rsidRPr="002C132A">
        <w:rPr>
          <w:sz w:val="20"/>
          <w:szCs w:val="20"/>
        </w:rPr>
        <w:t xml:space="preserve"> Working Paper Presented at the Canada Law and Economics Association Conference in Toronto Canada, September 28-29 2013 This Version September 2014</w:t>
      </w:r>
    </w:p>
    <w:p w:rsidR="00C54AAE" w:rsidRDefault="00C54AAE" w:rsidP="00C54AAE">
      <w:pPr>
        <w:jc w:val="both"/>
        <w:rPr>
          <w:sz w:val="20"/>
          <w:szCs w:val="20"/>
        </w:rPr>
      </w:pPr>
      <w:r w:rsidRPr="002C132A">
        <w:rPr>
          <w:sz w:val="20"/>
          <w:szCs w:val="20"/>
        </w:rPr>
        <w:t xml:space="preserve">Ireland Derek J. (2014b) </w:t>
      </w:r>
      <w:r w:rsidRPr="002C132A">
        <w:rPr>
          <w:sz w:val="20"/>
          <w:szCs w:val="20"/>
          <w:u w:val="single"/>
        </w:rPr>
        <w:t>The Regulatory Compliance Paradox: So Much Affirmative Evidence on Compliance and So Many Negative Incidents.  What Are Regulators To Do?</w:t>
      </w:r>
      <w:r w:rsidRPr="002C132A">
        <w:rPr>
          <w:sz w:val="20"/>
          <w:szCs w:val="20"/>
        </w:rPr>
        <w:t xml:space="preserve"> Working Paper Prepared for and Presented at 48</w:t>
      </w:r>
      <w:r w:rsidRPr="002C132A">
        <w:rPr>
          <w:sz w:val="20"/>
          <w:szCs w:val="20"/>
          <w:vertAlign w:val="superscript"/>
        </w:rPr>
        <w:t>th</w:t>
      </w:r>
      <w:r w:rsidRPr="002C132A">
        <w:rPr>
          <w:sz w:val="20"/>
          <w:szCs w:val="20"/>
        </w:rPr>
        <w:t xml:space="preserve"> Annual Conference of the Canadian Economics Association Held in Vancouver B.C Canada on Thursday May 29</w:t>
      </w:r>
      <w:r w:rsidRPr="002C132A">
        <w:rPr>
          <w:sz w:val="20"/>
          <w:szCs w:val="20"/>
          <w:vertAlign w:val="superscript"/>
        </w:rPr>
        <w:t>th</w:t>
      </w:r>
      <w:r w:rsidRPr="002C132A">
        <w:rPr>
          <w:sz w:val="20"/>
          <w:szCs w:val="20"/>
        </w:rPr>
        <w:t xml:space="preserve"> to Sunday June 1 2014 This Version September 2014</w:t>
      </w:r>
    </w:p>
    <w:p w:rsidR="00926084" w:rsidRDefault="00926084" w:rsidP="00926084">
      <w:pPr>
        <w:jc w:val="both"/>
        <w:rPr>
          <w:sz w:val="20"/>
          <w:szCs w:val="20"/>
        </w:rPr>
      </w:pPr>
      <w:r>
        <w:rPr>
          <w:sz w:val="20"/>
          <w:szCs w:val="20"/>
        </w:rPr>
        <w:t>Ireland Derek J. (2015</w:t>
      </w:r>
      <w:r>
        <w:rPr>
          <w:sz w:val="20"/>
          <w:szCs w:val="20"/>
        </w:rPr>
        <w:t>) “</w:t>
      </w:r>
      <w:r w:rsidRPr="00411124">
        <w:rPr>
          <w:sz w:val="20"/>
          <w:szCs w:val="20"/>
        </w:rPr>
        <w:t xml:space="preserve">Broadening the Discourse </w:t>
      </w:r>
      <w:r>
        <w:rPr>
          <w:sz w:val="20"/>
          <w:szCs w:val="20"/>
        </w:rPr>
        <w:t>o</w:t>
      </w:r>
      <w:r w:rsidRPr="00411124">
        <w:rPr>
          <w:sz w:val="20"/>
          <w:szCs w:val="20"/>
        </w:rPr>
        <w:t xml:space="preserve">n Regional Trade Agreements </w:t>
      </w:r>
      <w:r>
        <w:rPr>
          <w:sz w:val="20"/>
          <w:szCs w:val="20"/>
        </w:rPr>
        <w:t>a</w:t>
      </w:r>
      <w:r w:rsidRPr="00411124">
        <w:rPr>
          <w:sz w:val="20"/>
          <w:szCs w:val="20"/>
        </w:rPr>
        <w:t>nd Integration and</w:t>
      </w:r>
      <w:r>
        <w:rPr>
          <w:sz w:val="20"/>
          <w:szCs w:val="20"/>
        </w:rPr>
        <w:t xml:space="preserve"> </w:t>
      </w:r>
      <w:r w:rsidRPr="00411124">
        <w:rPr>
          <w:sz w:val="20"/>
          <w:szCs w:val="20"/>
        </w:rPr>
        <w:t xml:space="preserve">Competition Rules, Compliance, </w:t>
      </w:r>
      <w:r>
        <w:rPr>
          <w:sz w:val="20"/>
          <w:szCs w:val="20"/>
        </w:rPr>
        <w:t>a</w:t>
      </w:r>
      <w:r w:rsidRPr="00411124">
        <w:rPr>
          <w:sz w:val="20"/>
          <w:szCs w:val="20"/>
        </w:rPr>
        <w:t xml:space="preserve">nd Performance </w:t>
      </w:r>
      <w:r>
        <w:rPr>
          <w:sz w:val="20"/>
          <w:szCs w:val="20"/>
        </w:rPr>
        <w:t>i</w:t>
      </w:r>
      <w:r w:rsidRPr="00411124">
        <w:rPr>
          <w:sz w:val="20"/>
          <w:szCs w:val="20"/>
        </w:rPr>
        <w:t>n Developing Economies</w:t>
      </w:r>
      <w:r>
        <w:rPr>
          <w:sz w:val="20"/>
          <w:szCs w:val="20"/>
        </w:rPr>
        <w:t>” Presented a</w:t>
      </w:r>
      <w:r w:rsidRPr="00411124">
        <w:rPr>
          <w:sz w:val="20"/>
          <w:szCs w:val="20"/>
        </w:rPr>
        <w:t>t the CUTS/CIRC 4th Biennial Competition Conference, 2015 In Nairobi Kenya December 12 -13 2015</w:t>
      </w:r>
    </w:p>
    <w:p w:rsidR="00C54AAE" w:rsidRDefault="00C54AAE" w:rsidP="00C54AAE">
      <w:pPr>
        <w:jc w:val="both"/>
        <w:rPr>
          <w:sz w:val="20"/>
          <w:szCs w:val="20"/>
        </w:rPr>
      </w:pPr>
      <w:r>
        <w:rPr>
          <w:sz w:val="20"/>
          <w:szCs w:val="20"/>
        </w:rPr>
        <w:t>Ireland Derek J. (2017a) “</w:t>
      </w:r>
      <w:r w:rsidRPr="00554DAD">
        <w:rPr>
          <w:sz w:val="20"/>
          <w:szCs w:val="20"/>
        </w:rPr>
        <w:t>A More Negative Counterfactual for Climate Change in the Caribbean and Other Small Island Developing States (CSIDS)</w:t>
      </w:r>
      <w:r>
        <w:rPr>
          <w:sz w:val="20"/>
          <w:szCs w:val="20"/>
        </w:rPr>
        <w:t xml:space="preserve">” For </w:t>
      </w:r>
      <w:r w:rsidRPr="00554DAD">
        <w:rPr>
          <w:sz w:val="20"/>
          <w:szCs w:val="20"/>
        </w:rPr>
        <w:t>Presentation at the 18th Annual SALISES Conference April 26-28 2017 in Trinidad and Tobago</w:t>
      </w:r>
    </w:p>
    <w:p w:rsidR="00C54AAE" w:rsidRPr="002C132A" w:rsidRDefault="00C54AAE" w:rsidP="00C54AAE">
      <w:pPr>
        <w:jc w:val="both"/>
        <w:rPr>
          <w:sz w:val="20"/>
          <w:szCs w:val="20"/>
        </w:rPr>
      </w:pPr>
      <w:r>
        <w:rPr>
          <w:sz w:val="20"/>
          <w:szCs w:val="20"/>
        </w:rPr>
        <w:t xml:space="preserve">Ireland, Derek J. (2017b) </w:t>
      </w:r>
      <w:r w:rsidRPr="00C8283B">
        <w:rPr>
          <w:sz w:val="20"/>
          <w:szCs w:val="20"/>
          <w:u w:val="single"/>
        </w:rPr>
        <w:t>Regulation, Governance, Behavioral Economics and the Human Brain</w:t>
      </w:r>
      <w:r>
        <w:rPr>
          <w:sz w:val="20"/>
          <w:szCs w:val="20"/>
        </w:rPr>
        <w:t xml:space="preserve"> </w:t>
      </w:r>
      <w:r w:rsidRPr="00C8283B">
        <w:rPr>
          <w:sz w:val="20"/>
          <w:szCs w:val="20"/>
        </w:rPr>
        <w:t>Working Paper in Progress</w:t>
      </w:r>
      <w:r>
        <w:rPr>
          <w:sz w:val="20"/>
          <w:szCs w:val="20"/>
        </w:rPr>
        <w:t xml:space="preserve"> </w:t>
      </w:r>
      <w:r w:rsidRPr="00C8283B">
        <w:rPr>
          <w:sz w:val="20"/>
          <w:szCs w:val="20"/>
        </w:rPr>
        <w:t>This Version</w:t>
      </w:r>
      <w:r>
        <w:rPr>
          <w:sz w:val="20"/>
          <w:szCs w:val="20"/>
        </w:rPr>
        <w:t xml:space="preserve"> </w:t>
      </w:r>
      <w:r w:rsidR="00842F5A">
        <w:rPr>
          <w:sz w:val="20"/>
          <w:szCs w:val="20"/>
        </w:rPr>
        <w:t>November</w:t>
      </w:r>
      <w:r w:rsidRPr="00C8283B">
        <w:rPr>
          <w:sz w:val="20"/>
          <w:szCs w:val="20"/>
        </w:rPr>
        <w:t xml:space="preserve"> 2017</w:t>
      </w:r>
    </w:p>
    <w:p w:rsidR="00C54AAE" w:rsidRPr="002C132A" w:rsidRDefault="00C54AAE" w:rsidP="00C54AAE">
      <w:pPr>
        <w:jc w:val="both"/>
        <w:rPr>
          <w:sz w:val="20"/>
          <w:szCs w:val="20"/>
        </w:rPr>
      </w:pPr>
      <w:r w:rsidRPr="002C132A">
        <w:rPr>
          <w:sz w:val="20"/>
          <w:szCs w:val="20"/>
        </w:rPr>
        <w:t xml:space="preserve">Ireland Derek and Gernot Kofler (2012) </w:t>
      </w:r>
      <w:r w:rsidRPr="002C132A">
        <w:rPr>
          <w:sz w:val="20"/>
          <w:szCs w:val="20"/>
          <w:u w:val="single"/>
        </w:rPr>
        <w:t>Behavioral Economics and Competition Policy and Law in Emerging Market Economies</w:t>
      </w:r>
      <w:r w:rsidRPr="002C132A">
        <w:rPr>
          <w:sz w:val="20"/>
          <w:szCs w:val="20"/>
        </w:rPr>
        <w:t xml:space="preserve"> Working Paper Presented at the Canada Law and Economics Association Conference in Toronto Canada, September 28-29 2012 Version 6 2013</w:t>
      </w:r>
    </w:p>
    <w:p w:rsidR="00C54AAE" w:rsidRPr="002C132A" w:rsidRDefault="00C54AAE" w:rsidP="00C54AAE">
      <w:pPr>
        <w:autoSpaceDE w:val="0"/>
        <w:autoSpaceDN w:val="0"/>
        <w:adjustRightInd w:val="0"/>
        <w:jc w:val="both"/>
        <w:rPr>
          <w:bCs/>
          <w:sz w:val="20"/>
          <w:szCs w:val="20"/>
        </w:rPr>
      </w:pPr>
      <w:r w:rsidRPr="002C132A">
        <w:rPr>
          <w:sz w:val="20"/>
          <w:szCs w:val="20"/>
        </w:rPr>
        <w:t>Ireland Derek and Kernaghan Webb (2014) “</w:t>
      </w:r>
      <w:r w:rsidRPr="002C132A">
        <w:rPr>
          <w:bCs/>
          <w:sz w:val="20"/>
          <w:szCs w:val="20"/>
        </w:rPr>
        <w:t xml:space="preserve">Avoiding the Next Global Financial Crisis: A Canadian Perspective, Focusing on the “Boundedly Rational Consumer” This Version October 2014 </w:t>
      </w:r>
      <w:r w:rsidRPr="002C132A">
        <w:rPr>
          <w:bCs/>
          <w:sz w:val="20"/>
          <w:szCs w:val="20"/>
          <w:lang w:val="en-US"/>
        </w:rPr>
        <w:t xml:space="preserve">Presented at the Annual Meeting of the Canadian Law and Economics Association September 19-20 2014, and the </w:t>
      </w:r>
      <w:r w:rsidRPr="002C132A">
        <w:rPr>
          <w:bCs/>
          <w:sz w:val="20"/>
          <w:szCs w:val="20"/>
          <w:lang w:val="en-US"/>
        </w:rPr>
        <w:lastRenderedPageBreak/>
        <w:t xml:space="preserve">International Conference on </w:t>
      </w:r>
      <w:r w:rsidRPr="002C132A">
        <w:rPr>
          <w:b/>
          <w:bCs/>
          <w:sz w:val="20"/>
          <w:szCs w:val="20"/>
        </w:rPr>
        <w:t>“</w:t>
      </w:r>
      <w:r w:rsidRPr="002C132A">
        <w:rPr>
          <w:bCs/>
          <w:sz w:val="20"/>
          <w:szCs w:val="20"/>
        </w:rPr>
        <w:t>Global Financial Markets and Corporate Governance: Issues of Efficiency and Performance” at Nuremberg Germany on September 25 2014</w:t>
      </w:r>
    </w:p>
    <w:p w:rsidR="00C54AAE" w:rsidRPr="002C132A" w:rsidRDefault="00C54AAE" w:rsidP="00C54AAE">
      <w:pPr>
        <w:autoSpaceDE w:val="0"/>
        <w:autoSpaceDN w:val="0"/>
        <w:adjustRightInd w:val="0"/>
        <w:jc w:val="both"/>
        <w:rPr>
          <w:b/>
          <w:bCs/>
          <w:sz w:val="20"/>
          <w:szCs w:val="20"/>
          <w:lang w:val="en-US"/>
        </w:rPr>
      </w:pPr>
      <w:r w:rsidRPr="002C132A">
        <w:rPr>
          <w:sz w:val="20"/>
          <w:szCs w:val="20"/>
        </w:rPr>
        <w:t>Ireland Derek and Kernaghan Webb (2015) “</w:t>
      </w:r>
      <w:r w:rsidRPr="002C132A">
        <w:rPr>
          <w:bCs/>
          <w:sz w:val="20"/>
          <w:szCs w:val="20"/>
        </w:rPr>
        <w:t xml:space="preserve">Regulation, Governance, Behavioral Economics and the Human Brain:  Insights, Implications, and Innovative Approaches for Financial Markets” This Version May 2015 </w:t>
      </w:r>
      <w:r w:rsidRPr="002C132A">
        <w:rPr>
          <w:bCs/>
          <w:sz w:val="20"/>
          <w:szCs w:val="20"/>
          <w:lang w:val="en-US"/>
        </w:rPr>
        <w:t>Presented at the International Conference on “</w:t>
      </w:r>
      <w:r w:rsidRPr="002C132A">
        <w:rPr>
          <w:bCs/>
          <w:sz w:val="20"/>
          <w:szCs w:val="20"/>
        </w:rPr>
        <w:t xml:space="preserve">Corporate and Institutional Innovations in Finance and Governance” </w:t>
      </w:r>
      <w:r w:rsidRPr="002C132A">
        <w:rPr>
          <w:bCs/>
          <w:sz w:val="20"/>
          <w:szCs w:val="20"/>
          <w:lang w:val="en-US"/>
        </w:rPr>
        <w:t>Paris France May 21 2015</w:t>
      </w:r>
    </w:p>
    <w:p w:rsidR="00953B66" w:rsidRDefault="00953B66" w:rsidP="00953B66">
      <w:pPr>
        <w:jc w:val="both"/>
        <w:rPr>
          <w:bCs/>
          <w:sz w:val="20"/>
          <w:szCs w:val="20"/>
        </w:rPr>
      </w:pPr>
      <w:r w:rsidRPr="00576518">
        <w:rPr>
          <w:bCs/>
          <w:sz w:val="20"/>
          <w:szCs w:val="20"/>
        </w:rPr>
        <w:t xml:space="preserve">Judge </w:t>
      </w:r>
      <w:r>
        <w:rPr>
          <w:bCs/>
          <w:sz w:val="20"/>
          <w:szCs w:val="20"/>
        </w:rPr>
        <w:t xml:space="preserve">Timothy A., </w:t>
      </w:r>
      <w:r w:rsidRPr="00576518">
        <w:rPr>
          <w:bCs/>
          <w:sz w:val="20"/>
          <w:szCs w:val="20"/>
        </w:rPr>
        <w:t>Carl J. Thoresen</w:t>
      </w:r>
      <w:r>
        <w:rPr>
          <w:bCs/>
          <w:sz w:val="20"/>
          <w:szCs w:val="20"/>
        </w:rPr>
        <w:t xml:space="preserve">, </w:t>
      </w:r>
      <w:r w:rsidRPr="00576518">
        <w:rPr>
          <w:bCs/>
          <w:sz w:val="20"/>
          <w:szCs w:val="20"/>
        </w:rPr>
        <w:t>Vladimir Pucik and Theresa M. Welbourne</w:t>
      </w:r>
      <w:r>
        <w:rPr>
          <w:bCs/>
          <w:sz w:val="20"/>
          <w:szCs w:val="20"/>
        </w:rPr>
        <w:t xml:space="preserve"> (1999) “Managerial Coping w</w:t>
      </w:r>
      <w:r w:rsidRPr="00576518">
        <w:rPr>
          <w:bCs/>
          <w:sz w:val="20"/>
          <w:szCs w:val="20"/>
        </w:rPr>
        <w:t>ith Organizational Change:</w:t>
      </w:r>
      <w:r>
        <w:rPr>
          <w:bCs/>
          <w:sz w:val="20"/>
          <w:szCs w:val="20"/>
        </w:rPr>
        <w:t xml:space="preserve"> </w:t>
      </w:r>
      <w:r w:rsidRPr="00576518">
        <w:rPr>
          <w:bCs/>
          <w:sz w:val="20"/>
          <w:szCs w:val="20"/>
        </w:rPr>
        <w:t>A Dispositional Perspective</w:t>
      </w:r>
      <w:r>
        <w:rPr>
          <w:bCs/>
          <w:sz w:val="20"/>
          <w:szCs w:val="20"/>
        </w:rPr>
        <w:t xml:space="preserve">” </w:t>
      </w:r>
      <w:r w:rsidRPr="00576518">
        <w:rPr>
          <w:bCs/>
          <w:sz w:val="20"/>
          <w:szCs w:val="20"/>
          <w:u w:val="single"/>
        </w:rPr>
        <w:t>Journal of Applied Psychology</w:t>
      </w:r>
      <w:r>
        <w:rPr>
          <w:bCs/>
          <w:sz w:val="20"/>
          <w:szCs w:val="20"/>
        </w:rPr>
        <w:t xml:space="preserve"> Vol. 84, No. 1, 107-122</w:t>
      </w:r>
    </w:p>
    <w:p w:rsidR="006F0D19" w:rsidRDefault="006F0D19" w:rsidP="006F0D19">
      <w:pPr>
        <w:autoSpaceDE w:val="0"/>
        <w:autoSpaceDN w:val="0"/>
        <w:adjustRightInd w:val="0"/>
        <w:spacing w:before="240"/>
        <w:rPr>
          <w:sz w:val="20"/>
          <w:szCs w:val="20"/>
        </w:rPr>
      </w:pPr>
      <w:r w:rsidRPr="00A926E2">
        <w:rPr>
          <w:sz w:val="20"/>
          <w:szCs w:val="20"/>
        </w:rPr>
        <w:t>Kaelbling</w:t>
      </w:r>
      <w:r>
        <w:rPr>
          <w:sz w:val="20"/>
          <w:szCs w:val="20"/>
        </w:rPr>
        <w:t xml:space="preserve"> </w:t>
      </w:r>
      <w:r w:rsidRPr="00A926E2">
        <w:rPr>
          <w:sz w:val="20"/>
          <w:szCs w:val="20"/>
        </w:rPr>
        <w:t>Leslie Pack</w:t>
      </w:r>
      <w:r>
        <w:rPr>
          <w:sz w:val="20"/>
          <w:szCs w:val="20"/>
        </w:rPr>
        <w:t xml:space="preserve">, </w:t>
      </w:r>
      <w:r w:rsidRPr="00A926E2">
        <w:rPr>
          <w:sz w:val="20"/>
          <w:szCs w:val="20"/>
        </w:rPr>
        <w:t xml:space="preserve">Michael L. Littman </w:t>
      </w:r>
      <w:r>
        <w:rPr>
          <w:sz w:val="20"/>
          <w:szCs w:val="20"/>
        </w:rPr>
        <w:t xml:space="preserve">and </w:t>
      </w:r>
      <w:r w:rsidRPr="00A926E2">
        <w:rPr>
          <w:sz w:val="20"/>
          <w:szCs w:val="20"/>
        </w:rPr>
        <w:t xml:space="preserve">Andrew W. Moore </w:t>
      </w:r>
      <w:r>
        <w:rPr>
          <w:sz w:val="20"/>
          <w:szCs w:val="20"/>
        </w:rPr>
        <w:t>(1996) “</w:t>
      </w:r>
      <w:r w:rsidRPr="00A926E2">
        <w:rPr>
          <w:sz w:val="20"/>
          <w:szCs w:val="20"/>
        </w:rPr>
        <w:t>Reinforcement Learning: A Survey</w:t>
      </w:r>
      <w:r>
        <w:rPr>
          <w:sz w:val="20"/>
          <w:szCs w:val="20"/>
        </w:rPr>
        <w:t xml:space="preserve">” </w:t>
      </w:r>
      <w:r w:rsidRPr="006F0D19">
        <w:rPr>
          <w:sz w:val="20"/>
          <w:szCs w:val="20"/>
          <w:u w:val="single"/>
        </w:rPr>
        <w:t>Journal of Artificial Intelligence Research</w:t>
      </w:r>
      <w:r>
        <w:rPr>
          <w:sz w:val="20"/>
          <w:szCs w:val="20"/>
        </w:rPr>
        <w:t xml:space="preserve"> 4: </w:t>
      </w:r>
      <w:r w:rsidRPr="00A926E2">
        <w:rPr>
          <w:sz w:val="20"/>
          <w:szCs w:val="20"/>
        </w:rPr>
        <w:t>237-285</w:t>
      </w:r>
    </w:p>
    <w:p w:rsidR="00C54AAE" w:rsidRPr="002C132A" w:rsidRDefault="00C54AAE" w:rsidP="00C54AAE">
      <w:pPr>
        <w:spacing w:after="0"/>
        <w:rPr>
          <w:bCs/>
          <w:sz w:val="20"/>
          <w:szCs w:val="20"/>
          <w:lang w:val="en-US"/>
        </w:rPr>
      </w:pPr>
      <w:r w:rsidRPr="002C132A">
        <w:rPr>
          <w:bCs/>
          <w:sz w:val="20"/>
          <w:szCs w:val="20"/>
          <w:lang w:val="en-US"/>
        </w:rPr>
        <w:t xml:space="preserve">Kahneman, Daniel (2011) </w:t>
      </w:r>
      <w:r w:rsidRPr="002C132A">
        <w:rPr>
          <w:bCs/>
          <w:sz w:val="20"/>
          <w:szCs w:val="20"/>
          <w:u w:val="single"/>
          <w:lang w:val="en-US"/>
        </w:rPr>
        <w:t>Thinking Fast and Slow</w:t>
      </w:r>
      <w:r w:rsidRPr="002C132A">
        <w:rPr>
          <w:bCs/>
          <w:sz w:val="20"/>
          <w:szCs w:val="20"/>
          <w:lang w:val="en-US"/>
        </w:rPr>
        <w:t xml:space="preserve"> First Edition 2011 Macmillan </w:t>
      </w:r>
      <w:hyperlink r:id="rId34" w:history="1">
        <w:r w:rsidRPr="002C132A">
          <w:rPr>
            <w:rStyle w:val="Hyperlink"/>
            <w:bCs/>
            <w:sz w:val="20"/>
            <w:szCs w:val="20"/>
            <w:lang w:val="en-US"/>
          </w:rPr>
          <w:t>https://vk.com/doc23267904_175119602</w:t>
        </w:r>
      </w:hyperlink>
      <w:r w:rsidRPr="002C132A">
        <w:rPr>
          <w:bCs/>
          <w:sz w:val="20"/>
          <w:szCs w:val="20"/>
          <w:lang w:val="en-US"/>
        </w:rPr>
        <w:t xml:space="preserve"> </w:t>
      </w:r>
    </w:p>
    <w:p w:rsidR="00C54AAE" w:rsidRPr="002C132A" w:rsidRDefault="00C54AAE" w:rsidP="00C54AAE">
      <w:pPr>
        <w:spacing w:after="0"/>
        <w:jc w:val="both"/>
        <w:rPr>
          <w:bCs/>
          <w:sz w:val="20"/>
          <w:szCs w:val="20"/>
          <w:lang w:val="en-US"/>
        </w:rPr>
      </w:pPr>
    </w:p>
    <w:p w:rsidR="00C54AAE" w:rsidRDefault="00C54AAE" w:rsidP="00C54AAE">
      <w:pPr>
        <w:spacing w:after="0"/>
        <w:jc w:val="both"/>
        <w:rPr>
          <w:bCs/>
          <w:sz w:val="20"/>
          <w:szCs w:val="20"/>
        </w:rPr>
      </w:pPr>
      <w:r w:rsidRPr="002C132A">
        <w:rPr>
          <w:bCs/>
          <w:sz w:val="20"/>
          <w:szCs w:val="20"/>
        </w:rPr>
        <w:t>Kahneman Daniel and G</w:t>
      </w:r>
      <w:r>
        <w:rPr>
          <w:bCs/>
          <w:sz w:val="20"/>
          <w:szCs w:val="20"/>
        </w:rPr>
        <w:t>. Klein (2009) “Conditions for Intuitive E</w:t>
      </w:r>
      <w:r w:rsidRPr="002C132A">
        <w:rPr>
          <w:bCs/>
          <w:sz w:val="20"/>
          <w:szCs w:val="20"/>
        </w:rPr>
        <w:t xml:space="preserve">xpertise: A Failure to Disagree” </w:t>
      </w:r>
      <w:r w:rsidRPr="002C132A">
        <w:rPr>
          <w:bCs/>
          <w:iCs/>
          <w:sz w:val="20"/>
          <w:szCs w:val="20"/>
          <w:u w:val="single"/>
        </w:rPr>
        <w:t>American Psychologist</w:t>
      </w:r>
      <w:r w:rsidRPr="002C132A">
        <w:rPr>
          <w:bCs/>
          <w:i/>
          <w:iCs/>
          <w:sz w:val="20"/>
          <w:szCs w:val="20"/>
        </w:rPr>
        <w:t xml:space="preserve"> </w:t>
      </w:r>
      <w:r>
        <w:rPr>
          <w:bCs/>
          <w:sz w:val="20"/>
          <w:szCs w:val="20"/>
        </w:rPr>
        <w:t xml:space="preserve">64:515-26. </w:t>
      </w:r>
    </w:p>
    <w:p w:rsidR="002A1AC8" w:rsidRDefault="002A1AC8" w:rsidP="001B78F7">
      <w:pPr>
        <w:autoSpaceDE w:val="0"/>
        <w:autoSpaceDN w:val="0"/>
        <w:adjustRightInd w:val="0"/>
        <w:spacing w:before="240"/>
        <w:rPr>
          <w:sz w:val="20"/>
          <w:szCs w:val="20"/>
        </w:rPr>
      </w:pPr>
      <w:r>
        <w:rPr>
          <w:sz w:val="20"/>
          <w:szCs w:val="20"/>
        </w:rPr>
        <w:t xml:space="preserve">Kaplow Louis (2017) </w:t>
      </w:r>
      <w:r w:rsidRPr="002A1AC8">
        <w:rPr>
          <w:sz w:val="20"/>
          <w:szCs w:val="20"/>
          <w:u w:val="single"/>
        </w:rPr>
        <w:t>Optimal Regulation with Exemptions</w:t>
      </w:r>
      <w:r>
        <w:rPr>
          <w:sz w:val="20"/>
          <w:szCs w:val="20"/>
        </w:rPr>
        <w:t xml:space="preserve"> NBER Working Paper Series Working Paper 23887 National Bureau of Economic Research September 2017</w:t>
      </w:r>
    </w:p>
    <w:p w:rsidR="001159D8" w:rsidRDefault="001159D8" w:rsidP="001159D8">
      <w:pPr>
        <w:autoSpaceDE w:val="0"/>
        <w:autoSpaceDN w:val="0"/>
        <w:adjustRightInd w:val="0"/>
        <w:spacing w:before="240"/>
        <w:rPr>
          <w:sz w:val="20"/>
          <w:szCs w:val="20"/>
        </w:rPr>
      </w:pPr>
      <w:r w:rsidRPr="001159D8">
        <w:rPr>
          <w:sz w:val="20"/>
          <w:szCs w:val="20"/>
        </w:rPr>
        <w:t xml:space="preserve">Kaur Simerjot </w:t>
      </w:r>
      <w:r>
        <w:rPr>
          <w:sz w:val="20"/>
          <w:szCs w:val="20"/>
        </w:rPr>
        <w:t>(2017) “</w:t>
      </w:r>
      <w:r w:rsidRPr="001159D8">
        <w:rPr>
          <w:sz w:val="20"/>
          <w:szCs w:val="20"/>
        </w:rPr>
        <w:t>Algorithmic Tradin</w:t>
      </w:r>
      <w:r>
        <w:rPr>
          <w:sz w:val="20"/>
          <w:szCs w:val="20"/>
        </w:rPr>
        <w:t>g using Reinforcement Learning A</w:t>
      </w:r>
      <w:r w:rsidRPr="001159D8">
        <w:rPr>
          <w:sz w:val="20"/>
          <w:szCs w:val="20"/>
        </w:rPr>
        <w:t>ugmented with Hidden</w:t>
      </w:r>
      <w:r>
        <w:rPr>
          <w:sz w:val="20"/>
          <w:szCs w:val="20"/>
        </w:rPr>
        <w:t xml:space="preserve"> </w:t>
      </w:r>
      <w:r w:rsidRPr="001159D8">
        <w:rPr>
          <w:sz w:val="20"/>
          <w:szCs w:val="20"/>
        </w:rPr>
        <w:t>Markov Model</w:t>
      </w:r>
      <w:r>
        <w:rPr>
          <w:sz w:val="20"/>
          <w:szCs w:val="20"/>
        </w:rPr>
        <w:t xml:space="preserve">” </w:t>
      </w:r>
      <w:r w:rsidRPr="001159D8">
        <w:rPr>
          <w:sz w:val="20"/>
          <w:szCs w:val="20"/>
        </w:rPr>
        <w:t>Stanford University</w:t>
      </w:r>
      <w:r>
        <w:rPr>
          <w:sz w:val="20"/>
          <w:szCs w:val="20"/>
        </w:rPr>
        <w:t xml:space="preserve"> at </w:t>
      </w:r>
      <w:hyperlink r:id="rId35" w:history="1">
        <w:r w:rsidRPr="00C51A37">
          <w:rPr>
            <w:rStyle w:val="Hyperlink"/>
            <w:sz w:val="20"/>
            <w:szCs w:val="20"/>
          </w:rPr>
          <w:t>https://web.stanford.edu/class/cs221/2017/restricted/p-final/sk3391/final.pdf</w:t>
        </w:r>
      </w:hyperlink>
      <w:r>
        <w:rPr>
          <w:sz w:val="20"/>
          <w:szCs w:val="20"/>
        </w:rPr>
        <w:t xml:space="preserve"> </w:t>
      </w:r>
    </w:p>
    <w:p w:rsidR="001B78F7" w:rsidRDefault="001B78F7" w:rsidP="001B78F7">
      <w:pPr>
        <w:autoSpaceDE w:val="0"/>
        <w:autoSpaceDN w:val="0"/>
        <w:adjustRightInd w:val="0"/>
        <w:spacing w:before="240"/>
        <w:rPr>
          <w:sz w:val="20"/>
          <w:szCs w:val="20"/>
        </w:rPr>
      </w:pPr>
      <w:r>
        <w:rPr>
          <w:sz w:val="20"/>
          <w:szCs w:val="20"/>
        </w:rPr>
        <w:t xml:space="preserve">KPMG and MGSM (Macquarie University) (2007) </w:t>
      </w:r>
      <w:r w:rsidRPr="001B78F7">
        <w:rPr>
          <w:sz w:val="20"/>
          <w:szCs w:val="20"/>
          <w:u w:val="single"/>
        </w:rPr>
        <w:t>Supply Chain Big Data Series Part I: How big data is shaping the supply chains of tomorrow</w:t>
      </w:r>
      <w:r>
        <w:rPr>
          <w:sz w:val="20"/>
          <w:szCs w:val="20"/>
        </w:rPr>
        <w:t xml:space="preserve"> March 2007 at </w:t>
      </w:r>
      <w:hyperlink r:id="rId36" w:history="1">
        <w:r w:rsidRPr="00966A9F">
          <w:rPr>
            <w:rStyle w:val="Hyperlink"/>
            <w:sz w:val="20"/>
            <w:szCs w:val="20"/>
          </w:rPr>
          <w:t>https://assets.kpmg.com/content/dam/kpmg/au/pdf/2017/big-data-analytics-supply-chain-performance.pdf</w:t>
        </w:r>
      </w:hyperlink>
      <w:r>
        <w:rPr>
          <w:sz w:val="20"/>
          <w:szCs w:val="20"/>
        </w:rPr>
        <w:t xml:space="preserve"> </w:t>
      </w:r>
    </w:p>
    <w:p w:rsidR="00C54AAE" w:rsidRPr="002C132A" w:rsidRDefault="00C54AAE" w:rsidP="00C54AAE">
      <w:pPr>
        <w:autoSpaceDE w:val="0"/>
        <w:autoSpaceDN w:val="0"/>
        <w:adjustRightInd w:val="0"/>
        <w:spacing w:before="240"/>
        <w:jc w:val="both"/>
        <w:rPr>
          <w:bCs/>
          <w:sz w:val="20"/>
          <w:szCs w:val="20"/>
        </w:rPr>
      </w:pPr>
      <w:r w:rsidRPr="002C132A">
        <w:rPr>
          <w:sz w:val="20"/>
          <w:szCs w:val="20"/>
        </w:rPr>
        <w:t xml:space="preserve">Knoppers Bartha Maria and Alan Mathios (eds.), (1998) </w:t>
      </w:r>
      <w:r w:rsidRPr="002C132A">
        <w:rPr>
          <w:sz w:val="20"/>
          <w:szCs w:val="20"/>
          <w:u w:val="single"/>
        </w:rPr>
        <w:t>Biotechnology and the Consumer</w:t>
      </w:r>
      <w:r w:rsidRPr="002C132A">
        <w:rPr>
          <w:sz w:val="20"/>
          <w:szCs w:val="20"/>
        </w:rPr>
        <w:t>, A Research Project Sponsored by the Office of Consumer Affairs of Industry Canada, Kluwer Academic Publishers</w:t>
      </w:r>
    </w:p>
    <w:p w:rsidR="00C54AAE" w:rsidRDefault="00C54AAE" w:rsidP="00C54AAE">
      <w:pPr>
        <w:autoSpaceDE w:val="0"/>
        <w:autoSpaceDN w:val="0"/>
        <w:adjustRightInd w:val="0"/>
        <w:jc w:val="both"/>
        <w:rPr>
          <w:sz w:val="20"/>
          <w:szCs w:val="20"/>
        </w:rPr>
      </w:pPr>
      <w:r w:rsidRPr="006C28B4">
        <w:rPr>
          <w:sz w:val="20"/>
          <w:szCs w:val="20"/>
        </w:rPr>
        <w:t>Koch</w:t>
      </w:r>
      <w:r>
        <w:rPr>
          <w:sz w:val="20"/>
          <w:szCs w:val="20"/>
        </w:rPr>
        <w:t xml:space="preserve"> </w:t>
      </w:r>
      <w:r w:rsidRPr="006C28B4">
        <w:rPr>
          <w:sz w:val="20"/>
          <w:szCs w:val="20"/>
        </w:rPr>
        <w:t>Alexander</w:t>
      </w:r>
      <w:r>
        <w:rPr>
          <w:sz w:val="20"/>
          <w:szCs w:val="20"/>
        </w:rPr>
        <w:t>, Julia Nafziger, and Helena Skyt Nielsen (2015) “</w:t>
      </w:r>
      <w:r w:rsidRPr="006C28B4">
        <w:rPr>
          <w:sz w:val="20"/>
          <w:szCs w:val="20"/>
        </w:rPr>
        <w:t>Behavioral economics of education</w:t>
      </w:r>
      <w:r>
        <w:rPr>
          <w:sz w:val="20"/>
          <w:szCs w:val="20"/>
        </w:rPr>
        <w:t xml:space="preserve">” </w:t>
      </w:r>
      <w:r w:rsidRPr="006C28B4">
        <w:rPr>
          <w:sz w:val="20"/>
          <w:szCs w:val="20"/>
        </w:rPr>
        <w:t>Journal of Economic Behavior &amp; Organization 115</w:t>
      </w:r>
      <w:r>
        <w:rPr>
          <w:sz w:val="20"/>
          <w:szCs w:val="20"/>
        </w:rPr>
        <w:t>:</w:t>
      </w:r>
      <w:r w:rsidRPr="006C28B4">
        <w:rPr>
          <w:sz w:val="20"/>
          <w:szCs w:val="20"/>
        </w:rPr>
        <w:t xml:space="preserve"> 3–17</w:t>
      </w:r>
    </w:p>
    <w:p w:rsidR="00C54AAE" w:rsidRDefault="00C54AAE" w:rsidP="00C54AAE">
      <w:pPr>
        <w:spacing w:before="240"/>
        <w:rPr>
          <w:bCs/>
          <w:sz w:val="20"/>
          <w:szCs w:val="20"/>
        </w:rPr>
      </w:pPr>
      <w:r w:rsidRPr="00F8088E">
        <w:rPr>
          <w:sz w:val="20"/>
          <w:szCs w:val="20"/>
        </w:rPr>
        <w:t>Krajnović</w:t>
      </w:r>
      <w:r>
        <w:rPr>
          <w:sz w:val="20"/>
          <w:szCs w:val="20"/>
        </w:rPr>
        <w:t xml:space="preserve"> </w:t>
      </w:r>
      <w:r w:rsidRPr="00F8088E">
        <w:rPr>
          <w:sz w:val="20"/>
          <w:szCs w:val="20"/>
        </w:rPr>
        <w:t>Aleksandra</w:t>
      </w:r>
      <w:r>
        <w:rPr>
          <w:sz w:val="20"/>
          <w:szCs w:val="20"/>
        </w:rPr>
        <w:t xml:space="preserve">, </w:t>
      </w:r>
      <w:r w:rsidRPr="00F8088E">
        <w:rPr>
          <w:sz w:val="20"/>
          <w:szCs w:val="20"/>
        </w:rPr>
        <w:t>Dominik Sikirić</w:t>
      </w:r>
      <w:r>
        <w:rPr>
          <w:sz w:val="20"/>
          <w:szCs w:val="20"/>
        </w:rPr>
        <w:t xml:space="preserve"> and </w:t>
      </w:r>
      <w:r w:rsidRPr="00F8088E">
        <w:rPr>
          <w:sz w:val="20"/>
          <w:szCs w:val="20"/>
        </w:rPr>
        <w:t>Jurica Bosna</w:t>
      </w:r>
      <w:r>
        <w:rPr>
          <w:sz w:val="20"/>
          <w:szCs w:val="20"/>
        </w:rPr>
        <w:t xml:space="preserve"> (2016) “Digital Marketing and behavioral Economics” Conference Paper October 2016 at </w:t>
      </w:r>
      <w:hyperlink r:id="rId37" w:history="1">
        <w:r w:rsidRPr="008A4CDB">
          <w:rPr>
            <w:rStyle w:val="Hyperlink"/>
            <w:sz w:val="20"/>
            <w:szCs w:val="20"/>
          </w:rPr>
          <w:t>https://www.researchgate.net/publication/309490126_DIGITAL_MARKETING_AND_BEHAVIORAL_ECONOMICS</w:t>
        </w:r>
      </w:hyperlink>
    </w:p>
    <w:p w:rsidR="003D11CE" w:rsidRDefault="003D11CE" w:rsidP="003D11CE">
      <w:pPr>
        <w:spacing w:before="240"/>
        <w:jc w:val="both"/>
        <w:rPr>
          <w:sz w:val="20"/>
          <w:szCs w:val="20"/>
        </w:rPr>
      </w:pPr>
      <w:r w:rsidRPr="002C132A">
        <w:rPr>
          <w:sz w:val="20"/>
          <w:szCs w:val="20"/>
        </w:rPr>
        <w:t xml:space="preserve">Lee Daeyeol, Hyojung Seo, and Min Whan Jung (2012) “Neural Basis of Reinforcement Learning and Decision Making” </w:t>
      </w:r>
      <w:r w:rsidRPr="009366CC">
        <w:rPr>
          <w:sz w:val="20"/>
          <w:szCs w:val="20"/>
          <w:u w:val="single"/>
        </w:rPr>
        <w:t>Annual Review of Neuroscience</w:t>
      </w:r>
      <w:r w:rsidRPr="002C132A">
        <w:rPr>
          <w:sz w:val="20"/>
          <w:szCs w:val="20"/>
        </w:rPr>
        <w:t xml:space="preserve"> 35: 287-308</w:t>
      </w:r>
    </w:p>
    <w:p w:rsidR="00C54AAE" w:rsidRDefault="00C54AAE" w:rsidP="00C54AAE">
      <w:pPr>
        <w:jc w:val="both"/>
        <w:rPr>
          <w:sz w:val="20"/>
          <w:szCs w:val="20"/>
        </w:rPr>
      </w:pPr>
      <w:r>
        <w:rPr>
          <w:sz w:val="20"/>
          <w:szCs w:val="20"/>
        </w:rPr>
        <w:t xml:space="preserve">Lenihan Don and Thomas Pitfield (2017) </w:t>
      </w:r>
      <w:r w:rsidRPr="009E23A2">
        <w:rPr>
          <w:sz w:val="20"/>
          <w:szCs w:val="20"/>
          <w:u w:val="single"/>
        </w:rPr>
        <w:t>How Big Data is About to Explode Policymaking as We Know It: The Rise of Civil Analytics Canada 2020</w:t>
      </w:r>
      <w:r>
        <w:rPr>
          <w:sz w:val="20"/>
          <w:szCs w:val="20"/>
        </w:rPr>
        <w:t xml:space="preserve"> Canada 2020 March 2017 at </w:t>
      </w:r>
      <w:hyperlink r:id="rId38" w:history="1">
        <w:r w:rsidRPr="0079509D">
          <w:rPr>
            <w:rStyle w:val="Hyperlink"/>
            <w:sz w:val="20"/>
            <w:szCs w:val="20"/>
          </w:rPr>
          <w:t>http://canada2020.ca/wp-content/uploads/2017/03/Rise-of-Civil-Analytics.pdf</w:t>
        </w:r>
      </w:hyperlink>
      <w:r>
        <w:rPr>
          <w:sz w:val="20"/>
          <w:szCs w:val="20"/>
        </w:rPr>
        <w:t xml:space="preserve">   </w:t>
      </w:r>
    </w:p>
    <w:p w:rsidR="00C54AAE" w:rsidRDefault="00C54AAE" w:rsidP="00C54AAE">
      <w:pPr>
        <w:jc w:val="both"/>
        <w:rPr>
          <w:sz w:val="20"/>
          <w:szCs w:val="20"/>
        </w:rPr>
      </w:pPr>
      <w:r>
        <w:rPr>
          <w:sz w:val="20"/>
          <w:szCs w:val="20"/>
        </w:rPr>
        <w:t xml:space="preserve">Lerner </w:t>
      </w:r>
      <w:r w:rsidRPr="00360AD9">
        <w:rPr>
          <w:sz w:val="20"/>
          <w:szCs w:val="20"/>
        </w:rPr>
        <w:t>Jennifer S.</w:t>
      </w:r>
      <w:r>
        <w:rPr>
          <w:sz w:val="20"/>
          <w:szCs w:val="20"/>
        </w:rPr>
        <w:t>,</w:t>
      </w:r>
      <w:r w:rsidRPr="00360AD9">
        <w:rPr>
          <w:sz w:val="20"/>
          <w:szCs w:val="20"/>
        </w:rPr>
        <w:t xml:space="preserve"> </w:t>
      </w:r>
      <w:r>
        <w:rPr>
          <w:sz w:val="20"/>
          <w:szCs w:val="20"/>
        </w:rPr>
        <w:t>Ye Li,</w:t>
      </w:r>
      <w:r w:rsidRPr="00360AD9">
        <w:rPr>
          <w:sz w:val="20"/>
          <w:szCs w:val="20"/>
        </w:rPr>
        <w:t xml:space="preserve"> Piercarlo Valdesolo,</w:t>
      </w:r>
      <w:r>
        <w:rPr>
          <w:sz w:val="20"/>
          <w:szCs w:val="20"/>
        </w:rPr>
        <w:t xml:space="preserve"> and </w:t>
      </w:r>
      <w:r w:rsidRPr="00360AD9">
        <w:rPr>
          <w:sz w:val="20"/>
          <w:szCs w:val="20"/>
        </w:rPr>
        <w:t>Karim S. Kassam</w:t>
      </w:r>
      <w:r>
        <w:rPr>
          <w:sz w:val="20"/>
          <w:szCs w:val="20"/>
        </w:rPr>
        <w:t xml:space="preserve"> (2014a) “Emotion and Decision Making” ARI Reviews in Advance September 2014 and the </w:t>
      </w:r>
      <w:r w:rsidRPr="0074014A">
        <w:rPr>
          <w:sz w:val="20"/>
          <w:szCs w:val="20"/>
          <w:u w:val="single"/>
        </w:rPr>
        <w:t>Annual Review of Psychology</w:t>
      </w:r>
      <w:r>
        <w:rPr>
          <w:sz w:val="20"/>
          <w:szCs w:val="20"/>
        </w:rPr>
        <w:t xml:space="preserve"> 2015 66:1-33 </w:t>
      </w:r>
      <w:r>
        <w:rPr>
          <w:sz w:val="20"/>
          <w:szCs w:val="20"/>
        </w:rPr>
        <w:lastRenderedPageBreak/>
        <w:t xml:space="preserve">at </w:t>
      </w:r>
      <w:hyperlink r:id="rId39" w:history="1">
        <w:r w:rsidRPr="00987690">
          <w:rPr>
            <w:rStyle w:val="Hyperlink"/>
            <w:sz w:val="20"/>
            <w:szCs w:val="20"/>
          </w:rPr>
          <w:t>https://scholar.harvard.edu/files/jenniferlerner/files/lerner.li_.valdesolo.kassam_in_press_annual_review_emotion_and_decision_making_edited_proof.9.29.2014.pdf</w:t>
        </w:r>
      </w:hyperlink>
      <w:r>
        <w:rPr>
          <w:sz w:val="20"/>
          <w:szCs w:val="20"/>
        </w:rPr>
        <w:t xml:space="preserve"> </w:t>
      </w:r>
    </w:p>
    <w:p w:rsidR="00C54AAE" w:rsidRDefault="00C54AAE" w:rsidP="00C54AAE">
      <w:pPr>
        <w:jc w:val="both"/>
        <w:rPr>
          <w:sz w:val="20"/>
          <w:szCs w:val="20"/>
        </w:rPr>
      </w:pPr>
      <w:r>
        <w:rPr>
          <w:sz w:val="20"/>
          <w:szCs w:val="20"/>
        </w:rPr>
        <w:t xml:space="preserve">Lerner </w:t>
      </w:r>
      <w:r w:rsidRPr="00360AD9">
        <w:rPr>
          <w:sz w:val="20"/>
          <w:szCs w:val="20"/>
        </w:rPr>
        <w:t>Jennifer S.</w:t>
      </w:r>
      <w:r>
        <w:rPr>
          <w:sz w:val="20"/>
          <w:szCs w:val="20"/>
        </w:rPr>
        <w:t>,</w:t>
      </w:r>
      <w:r w:rsidRPr="00360AD9">
        <w:rPr>
          <w:sz w:val="20"/>
          <w:szCs w:val="20"/>
        </w:rPr>
        <w:t xml:space="preserve"> </w:t>
      </w:r>
      <w:r>
        <w:rPr>
          <w:sz w:val="20"/>
          <w:szCs w:val="20"/>
        </w:rPr>
        <w:t>Ye Li,</w:t>
      </w:r>
      <w:r w:rsidRPr="00360AD9">
        <w:rPr>
          <w:sz w:val="20"/>
          <w:szCs w:val="20"/>
        </w:rPr>
        <w:t xml:space="preserve"> Piercarlo Valdesolo,</w:t>
      </w:r>
      <w:r>
        <w:rPr>
          <w:sz w:val="20"/>
          <w:szCs w:val="20"/>
        </w:rPr>
        <w:t xml:space="preserve"> and </w:t>
      </w:r>
      <w:r w:rsidRPr="00360AD9">
        <w:rPr>
          <w:sz w:val="20"/>
          <w:szCs w:val="20"/>
        </w:rPr>
        <w:t>Karim S. Kassam</w:t>
      </w:r>
      <w:r>
        <w:rPr>
          <w:sz w:val="20"/>
          <w:szCs w:val="20"/>
        </w:rPr>
        <w:t xml:space="preserve"> (2014b) “Emotion and Decision Making” </w:t>
      </w:r>
      <w:r w:rsidRPr="003024B6">
        <w:rPr>
          <w:sz w:val="20"/>
          <w:szCs w:val="20"/>
        </w:rPr>
        <w:t>Supplemental materials to be published online with main paper submitted to Annual Review of Psychology</w:t>
      </w:r>
    </w:p>
    <w:p w:rsidR="001D21E0" w:rsidRDefault="001D21E0" w:rsidP="001D21E0">
      <w:pPr>
        <w:jc w:val="both"/>
        <w:rPr>
          <w:bCs/>
          <w:sz w:val="20"/>
          <w:szCs w:val="20"/>
        </w:rPr>
      </w:pPr>
      <w:r w:rsidRPr="001D21E0">
        <w:rPr>
          <w:bCs/>
          <w:sz w:val="20"/>
          <w:szCs w:val="20"/>
        </w:rPr>
        <w:t>Lerner</w:t>
      </w:r>
      <w:r>
        <w:rPr>
          <w:bCs/>
          <w:sz w:val="20"/>
          <w:szCs w:val="20"/>
        </w:rPr>
        <w:t xml:space="preserve"> </w:t>
      </w:r>
      <w:r w:rsidRPr="001D21E0">
        <w:rPr>
          <w:bCs/>
          <w:sz w:val="20"/>
          <w:szCs w:val="20"/>
        </w:rPr>
        <w:t>Josh and Jean Tirole</w:t>
      </w:r>
      <w:r>
        <w:rPr>
          <w:bCs/>
          <w:sz w:val="20"/>
          <w:szCs w:val="20"/>
        </w:rPr>
        <w:t xml:space="preserve"> (2015) “</w:t>
      </w:r>
      <w:r w:rsidRPr="001D21E0">
        <w:rPr>
          <w:bCs/>
          <w:sz w:val="20"/>
          <w:szCs w:val="20"/>
        </w:rPr>
        <w:t>Standard-Essential Patents</w:t>
      </w:r>
      <w:r>
        <w:rPr>
          <w:bCs/>
          <w:sz w:val="20"/>
          <w:szCs w:val="20"/>
        </w:rPr>
        <w:t xml:space="preserve">” </w:t>
      </w:r>
      <w:r w:rsidRPr="001D21E0">
        <w:rPr>
          <w:bCs/>
          <w:sz w:val="20"/>
          <w:szCs w:val="20"/>
          <w:u w:val="single"/>
        </w:rPr>
        <w:t>Journal of Political Economy</w:t>
      </w:r>
      <w:r w:rsidRPr="001D21E0">
        <w:rPr>
          <w:bCs/>
          <w:sz w:val="20"/>
          <w:szCs w:val="20"/>
        </w:rPr>
        <w:t>, Vol. 123, No. 3 (June 2015), pp. 547-586</w:t>
      </w:r>
    </w:p>
    <w:p w:rsidR="00B75AD8" w:rsidRDefault="00B75AD8" w:rsidP="00B75AD8">
      <w:pPr>
        <w:jc w:val="both"/>
        <w:rPr>
          <w:bCs/>
          <w:sz w:val="20"/>
          <w:szCs w:val="20"/>
        </w:rPr>
      </w:pPr>
      <w:r>
        <w:rPr>
          <w:bCs/>
          <w:sz w:val="20"/>
          <w:szCs w:val="20"/>
        </w:rPr>
        <w:t>Lu David W. (2017) “</w:t>
      </w:r>
      <w:r w:rsidRPr="00B75AD8">
        <w:rPr>
          <w:bCs/>
          <w:sz w:val="20"/>
          <w:szCs w:val="20"/>
        </w:rPr>
        <w:t>Agent Inspired Trading Using Recurrent</w:t>
      </w:r>
      <w:r>
        <w:rPr>
          <w:bCs/>
          <w:sz w:val="20"/>
          <w:szCs w:val="20"/>
        </w:rPr>
        <w:t xml:space="preserve"> </w:t>
      </w:r>
      <w:r w:rsidRPr="00B75AD8">
        <w:rPr>
          <w:bCs/>
          <w:sz w:val="20"/>
          <w:szCs w:val="20"/>
        </w:rPr>
        <w:t xml:space="preserve">Reinforcement Learning and LSTM </w:t>
      </w:r>
      <w:r>
        <w:rPr>
          <w:bCs/>
          <w:sz w:val="20"/>
          <w:szCs w:val="20"/>
        </w:rPr>
        <w:t xml:space="preserve">(Long Short Term Memory) </w:t>
      </w:r>
      <w:r w:rsidRPr="00B75AD8">
        <w:rPr>
          <w:bCs/>
          <w:sz w:val="20"/>
          <w:szCs w:val="20"/>
        </w:rPr>
        <w:t>Neural Networks</w:t>
      </w:r>
      <w:r>
        <w:rPr>
          <w:bCs/>
          <w:sz w:val="20"/>
          <w:szCs w:val="20"/>
        </w:rPr>
        <w:t>”</w:t>
      </w:r>
      <w:r w:rsidR="001159D8">
        <w:rPr>
          <w:bCs/>
          <w:sz w:val="20"/>
          <w:szCs w:val="20"/>
        </w:rPr>
        <w:t xml:space="preserve"> 23 July 2017 at </w:t>
      </w:r>
      <w:hyperlink r:id="rId40" w:history="1">
        <w:r w:rsidR="001159D8" w:rsidRPr="00C51A37">
          <w:rPr>
            <w:rStyle w:val="Hyperlink"/>
            <w:bCs/>
            <w:sz w:val="20"/>
            <w:szCs w:val="20"/>
          </w:rPr>
          <w:t>https://arxiv.org/pdf/1707.07338.pdf</w:t>
        </w:r>
      </w:hyperlink>
      <w:r w:rsidR="001159D8">
        <w:rPr>
          <w:bCs/>
          <w:sz w:val="20"/>
          <w:szCs w:val="20"/>
        </w:rPr>
        <w:t xml:space="preserve"> </w:t>
      </w:r>
    </w:p>
    <w:p w:rsidR="00C54AAE" w:rsidRPr="002C132A" w:rsidRDefault="00C54AAE" w:rsidP="00C54AAE">
      <w:pPr>
        <w:jc w:val="both"/>
        <w:rPr>
          <w:bCs/>
          <w:sz w:val="20"/>
          <w:szCs w:val="20"/>
          <w:lang w:val="en-GB"/>
        </w:rPr>
      </w:pPr>
      <w:r>
        <w:rPr>
          <w:bCs/>
          <w:sz w:val="20"/>
          <w:szCs w:val="20"/>
        </w:rPr>
        <w:t xml:space="preserve">Lynch David J. (2017) “Artificial Intelligence and Robotics: </w:t>
      </w:r>
      <w:r w:rsidRPr="00DA6CA2">
        <w:rPr>
          <w:bCs/>
          <w:sz w:val="20"/>
          <w:szCs w:val="20"/>
        </w:rPr>
        <w:t>Policing the digital cartels</w:t>
      </w:r>
      <w:r>
        <w:rPr>
          <w:bCs/>
          <w:sz w:val="20"/>
          <w:szCs w:val="20"/>
        </w:rPr>
        <w:t xml:space="preserve">; </w:t>
      </w:r>
      <w:r w:rsidRPr="00DA6CA2">
        <w:rPr>
          <w:bCs/>
          <w:sz w:val="20"/>
          <w:szCs w:val="20"/>
        </w:rPr>
        <w:t>Price-setting algorithms mean regulators must now tackle collusion among machines</w:t>
      </w:r>
      <w:r>
        <w:rPr>
          <w:bCs/>
          <w:sz w:val="20"/>
          <w:szCs w:val="20"/>
        </w:rPr>
        <w:t xml:space="preserve">” Financial Times January 8 2017 at </w:t>
      </w:r>
      <w:hyperlink r:id="rId41" w:history="1">
        <w:r w:rsidRPr="004C25D7">
          <w:rPr>
            <w:rStyle w:val="Hyperlink"/>
            <w:bCs/>
            <w:sz w:val="20"/>
            <w:szCs w:val="20"/>
          </w:rPr>
          <w:t>https://www.ft.com/content/9de9fb80-cd23-11e6-864f-20dcb35cede2</w:t>
        </w:r>
      </w:hyperlink>
      <w:r>
        <w:rPr>
          <w:bCs/>
          <w:sz w:val="20"/>
          <w:szCs w:val="20"/>
        </w:rPr>
        <w:t xml:space="preserve">  </w:t>
      </w:r>
    </w:p>
    <w:p w:rsidR="00B9339C" w:rsidRPr="00B9339C" w:rsidRDefault="00B9339C" w:rsidP="00B9339C">
      <w:pPr>
        <w:autoSpaceDE w:val="0"/>
        <w:autoSpaceDN w:val="0"/>
        <w:adjustRightInd w:val="0"/>
        <w:jc w:val="both"/>
        <w:rPr>
          <w:sz w:val="20"/>
          <w:szCs w:val="20"/>
        </w:rPr>
      </w:pPr>
      <w:r w:rsidRPr="00B9339C">
        <w:rPr>
          <w:sz w:val="20"/>
          <w:szCs w:val="20"/>
        </w:rPr>
        <w:t>Mani Venkatesh</w:t>
      </w:r>
      <w:r>
        <w:rPr>
          <w:sz w:val="20"/>
          <w:szCs w:val="20"/>
        </w:rPr>
        <w:t xml:space="preserve">, Catarina Delgado, </w:t>
      </w:r>
      <w:r w:rsidRPr="00B9339C">
        <w:rPr>
          <w:sz w:val="20"/>
          <w:szCs w:val="20"/>
        </w:rPr>
        <w:t xml:space="preserve">Benjamin T. Hazen and Purvishkumar Patel </w:t>
      </w:r>
      <w:r>
        <w:rPr>
          <w:sz w:val="20"/>
          <w:szCs w:val="20"/>
        </w:rPr>
        <w:t>(2017) “</w:t>
      </w:r>
      <w:r w:rsidRPr="00B9339C">
        <w:rPr>
          <w:sz w:val="20"/>
          <w:szCs w:val="20"/>
        </w:rPr>
        <w:t>Mitigating Supply Chain Risk via Sustainability</w:t>
      </w:r>
      <w:r>
        <w:rPr>
          <w:sz w:val="20"/>
          <w:szCs w:val="20"/>
        </w:rPr>
        <w:t xml:space="preserve">: </w:t>
      </w:r>
      <w:r w:rsidRPr="00B9339C">
        <w:rPr>
          <w:sz w:val="20"/>
          <w:szCs w:val="20"/>
        </w:rPr>
        <w:t>Using Big Data Analytics: Evidence from the</w:t>
      </w:r>
      <w:r>
        <w:rPr>
          <w:sz w:val="20"/>
          <w:szCs w:val="20"/>
        </w:rPr>
        <w:t xml:space="preserve"> </w:t>
      </w:r>
      <w:r w:rsidRPr="00B9339C">
        <w:rPr>
          <w:sz w:val="20"/>
          <w:szCs w:val="20"/>
        </w:rPr>
        <w:t>Manufacturing Supply Chain</w:t>
      </w:r>
      <w:r>
        <w:rPr>
          <w:sz w:val="20"/>
          <w:szCs w:val="20"/>
        </w:rPr>
        <w:t xml:space="preserve">” </w:t>
      </w:r>
      <w:r w:rsidRPr="001F119F">
        <w:rPr>
          <w:sz w:val="20"/>
          <w:szCs w:val="20"/>
          <w:u w:val="single"/>
        </w:rPr>
        <w:t>Sustainability</w:t>
      </w:r>
      <w:r>
        <w:rPr>
          <w:sz w:val="20"/>
          <w:szCs w:val="20"/>
        </w:rPr>
        <w:t xml:space="preserve"> April 2017 9</w:t>
      </w:r>
      <w:r w:rsidR="001F119F">
        <w:rPr>
          <w:sz w:val="20"/>
          <w:szCs w:val="20"/>
        </w:rPr>
        <w:t>:608</w:t>
      </w:r>
      <w:r>
        <w:rPr>
          <w:sz w:val="20"/>
          <w:szCs w:val="20"/>
        </w:rPr>
        <w:t xml:space="preserve"> at </w:t>
      </w:r>
      <w:hyperlink r:id="rId42" w:history="1">
        <w:r w:rsidRPr="00966A9F">
          <w:rPr>
            <w:rStyle w:val="Hyperlink"/>
            <w:sz w:val="20"/>
            <w:szCs w:val="20"/>
          </w:rPr>
          <w:t>file:///C:/Users/Owner/Downloads/sustainability-09-00608%20(1).pdf</w:t>
        </w:r>
      </w:hyperlink>
      <w:r>
        <w:rPr>
          <w:sz w:val="20"/>
          <w:szCs w:val="20"/>
        </w:rPr>
        <w:t xml:space="preserve"> </w:t>
      </w:r>
    </w:p>
    <w:p w:rsidR="00435641" w:rsidRPr="00130891" w:rsidRDefault="00435641" w:rsidP="00435641">
      <w:pPr>
        <w:autoSpaceDE w:val="0"/>
        <w:autoSpaceDN w:val="0"/>
        <w:adjustRightInd w:val="0"/>
        <w:jc w:val="both"/>
        <w:rPr>
          <w:sz w:val="20"/>
          <w:szCs w:val="20"/>
        </w:rPr>
      </w:pPr>
      <w:r>
        <w:rPr>
          <w:sz w:val="20"/>
          <w:szCs w:val="20"/>
        </w:rPr>
        <w:t>McLain David L. (2009) “</w:t>
      </w:r>
      <w:r w:rsidRPr="00130891">
        <w:rPr>
          <w:sz w:val="20"/>
          <w:szCs w:val="20"/>
        </w:rPr>
        <w:t xml:space="preserve">Evidence </w:t>
      </w:r>
      <w:r>
        <w:rPr>
          <w:sz w:val="20"/>
          <w:szCs w:val="20"/>
        </w:rPr>
        <w:t>o</w:t>
      </w:r>
      <w:r w:rsidRPr="00130891">
        <w:rPr>
          <w:sz w:val="20"/>
          <w:szCs w:val="20"/>
        </w:rPr>
        <w:t xml:space="preserve">f </w:t>
      </w:r>
      <w:r>
        <w:rPr>
          <w:sz w:val="20"/>
          <w:szCs w:val="20"/>
        </w:rPr>
        <w:t>t</w:t>
      </w:r>
      <w:r w:rsidRPr="00130891">
        <w:rPr>
          <w:sz w:val="20"/>
          <w:szCs w:val="20"/>
        </w:rPr>
        <w:t xml:space="preserve">he Properties </w:t>
      </w:r>
      <w:r>
        <w:rPr>
          <w:sz w:val="20"/>
          <w:szCs w:val="20"/>
        </w:rPr>
        <w:t>o</w:t>
      </w:r>
      <w:r w:rsidRPr="00130891">
        <w:rPr>
          <w:sz w:val="20"/>
          <w:szCs w:val="20"/>
        </w:rPr>
        <w:t xml:space="preserve">f </w:t>
      </w:r>
      <w:r>
        <w:rPr>
          <w:sz w:val="20"/>
          <w:szCs w:val="20"/>
        </w:rPr>
        <w:t>a</w:t>
      </w:r>
      <w:r w:rsidRPr="00130891">
        <w:rPr>
          <w:sz w:val="20"/>
          <w:szCs w:val="20"/>
        </w:rPr>
        <w:t>n Ambiguity</w:t>
      </w:r>
      <w:r>
        <w:rPr>
          <w:sz w:val="20"/>
          <w:szCs w:val="20"/>
        </w:rPr>
        <w:t xml:space="preserve"> </w:t>
      </w:r>
      <w:r w:rsidRPr="00130891">
        <w:rPr>
          <w:sz w:val="20"/>
          <w:szCs w:val="20"/>
        </w:rPr>
        <w:t>Tolerance Measure: The Multiple Stimulus</w:t>
      </w:r>
      <w:r>
        <w:rPr>
          <w:sz w:val="20"/>
          <w:szCs w:val="20"/>
        </w:rPr>
        <w:t xml:space="preserve"> </w:t>
      </w:r>
      <w:r w:rsidRPr="00130891">
        <w:rPr>
          <w:sz w:val="20"/>
          <w:szCs w:val="20"/>
        </w:rPr>
        <w:t>Types Ambiguit</w:t>
      </w:r>
      <w:r>
        <w:rPr>
          <w:sz w:val="20"/>
          <w:szCs w:val="20"/>
        </w:rPr>
        <w:t xml:space="preserve">y Tolerance Scale–II (MSTAT–II)” </w:t>
      </w:r>
      <w:r w:rsidRPr="00C57CC6">
        <w:rPr>
          <w:sz w:val="20"/>
          <w:szCs w:val="20"/>
          <w:u w:val="single"/>
        </w:rPr>
        <w:t>Psychological Reports</w:t>
      </w:r>
      <w:r>
        <w:rPr>
          <w:sz w:val="20"/>
          <w:szCs w:val="20"/>
        </w:rPr>
        <w:t xml:space="preserve"> 105: </w:t>
      </w:r>
      <w:r w:rsidRPr="00130891">
        <w:rPr>
          <w:sz w:val="20"/>
          <w:szCs w:val="20"/>
        </w:rPr>
        <w:t>975-988</w:t>
      </w:r>
    </w:p>
    <w:p w:rsidR="00E412BE" w:rsidRPr="00FB6957" w:rsidRDefault="00E412BE" w:rsidP="00E412BE">
      <w:pPr>
        <w:autoSpaceDE w:val="0"/>
        <w:autoSpaceDN w:val="0"/>
        <w:adjustRightInd w:val="0"/>
        <w:jc w:val="both"/>
        <w:rPr>
          <w:sz w:val="20"/>
          <w:szCs w:val="20"/>
        </w:rPr>
      </w:pPr>
      <w:r w:rsidRPr="00FB6957">
        <w:rPr>
          <w:sz w:val="20"/>
          <w:szCs w:val="20"/>
        </w:rPr>
        <w:t xml:space="preserve">McLain </w:t>
      </w:r>
      <w:r>
        <w:rPr>
          <w:sz w:val="20"/>
          <w:szCs w:val="20"/>
        </w:rPr>
        <w:t xml:space="preserve">David L., </w:t>
      </w:r>
      <w:r w:rsidRPr="00FB6957">
        <w:rPr>
          <w:sz w:val="20"/>
          <w:szCs w:val="20"/>
        </w:rPr>
        <w:t xml:space="preserve">Efstathios Kefallonitis </w:t>
      </w:r>
      <w:r>
        <w:rPr>
          <w:sz w:val="20"/>
          <w:szCs w:val="20"/>
        </w:rPr>
        <w:t>and Kimberly Armani (2015) “</w:t>
      </w:r>
      <w:r w:rsidRPr="00FB6957">
        <w:rPr>
          <w:sz w:val="20"/>
          <w:szCs w:val="20"/>
        </w:rPr>
        <w:t>Ambiguity tolerance in organizations:</w:t>
      </w:r>
      <w:r>
        <w:rPr>
          <w:sz w:val="20"/>
          <w:szCs w:val="20"/>
        </w:rPr>
        <w:t xml:space="preserve"> </w:t>
      </w:r>
      <w:r w:rsidRPr="00FB6957">
        <w:rPr>
          <w:sz w:val="20"/>
          <w:szCs w:val="20"/>
        </w:rPr>
        <w:t>definitional clarification and</w:t>
      </w:r>
      <w:r>
        <w:rPr>
          <w:sz w:val="20"/>
          <w:szCs w:val="20"/>
        </w:rPr>
        <w:t xml:space="preserve"> </w:t>
      </w:r>
      <w:r w:rsidRPr="00FB6957">
        <w:rPr>
          <w:sz w:val="20"/>
          <w:szCs w:val="20"/>
        </w:rPr>
        <w:t>perspectives on future research</w:t>
      </w:r>
      <w:r>
        <w:rPr>
          <w:sz w:val="20"/>
          <w:szCs w:val="20"/>
        </w:rPr>
        <w:t xml:space="preserve">” </w:t>
      </w:r>
      <w:r w:rsidRPr="00FB6957">
        <w:rPr>
          <w:sz w:val="20"/>
          <w:szCs w:val="20"/>
          <w:u w:val="single"/>
        </w:rPr>
        <w:t>Frontiers in Psychology</w:t>
      </w:r>
      <w:r>
        <w:rPr>
          <w:sz w:val="20"/>
          <w:szCs w:val="20"/>
        </w:rPr>
        <w:t xml:space="preserve"> April 2015 Volume 6 Article 344  </w:t>
      </w:r>
    </w:p>
    <w:p w:rsidR="00C54AAE" w:rsidRPr="00DA6CA2" w:rsidRDefault="00C54AAE" w:rsidP="00C54AAE">
      <w:pPr>
        <w:autoSpaceDE w:val="0"/>
        <w:autoSpaceDN w:val="0"/>
        <w:adjustRightInd w:val="0"/>
        <w:jc w:val="both"/>
        <w:rPr>
          <w:bCs/>
          <w:sz w:val="20"/>
          <w:szCs w:val="20"/>
        </w:rPr>
      </w:pPr>
      <w:r w:rsidRPr="00DA6CA2">
        <w:rPr>
          <w:bCs/>
          <w:sz w:val="20"/>
          <w:szCs w:val="20"/>
        </w:rPr>
        <w:t>Mehra</w:t>
      </w:r>
      <w:r>
        <w:rPr>
          <w:bCs/>
          <w:sz w:val="20"/>
          <w:szCs w:val="20"/>
        </w:rPr>
        <w:t xml:space="preserve"> </w:t>
      </w:r>
      <w:r w:rsidRPr="00DA6CA2">
        <w:rPr>
          <w:bCs/>
          <w:sz w:val="20"/>
          <w:szCs w:val="20"/>
        </w:rPr>
        <w:t>Salil K.</w:t>
      </w:r>
      <w:r>
        <w:rPr>
          <w:bCs/>
          <w:sz w:val="20"/>
          <w:szCs w:val="20"/>
        </w:rPr>
        <w:t xml:space="preserve"> (2016) </w:t>
      </w:r>
      <w:r w:rsidRPr="00DA6CA2">
        <w:rPr>
          <w:bCs/>
          <w:sz w:val="20"/>
          <w:szCs w:val="20"/>
          <w:u w:val="single"/>
        </w:rPr>
        <w:t>Antitrust and the Robo-Seller: Competition in the Time of Algorithms</w:t>
      </w:r>
      <w:r>
        <w:rPr>
          <w:bCs/>
          <w:sz w:val="20"/>
          <w:szCs w:val="20"/>
        </w:rPr>
        <w:t xml:space="preserve"> Temple University at </w:t>
      </w:r>
      <w:hyperlink r:id="rId43" w:history="1">
        <w:r w:rsidRPr="004C25D7">
          <w:rPr>
            <w:rStyle w:val="Hyperlink"/>
            <w:bCs/>
            <w:sz w:val="20"/>
            <w:szCs w:val="20"/>
          </w:rPr>
          <w:t>http://www.minnesotalawreview.org/wp-content/uploads/2016/04/Mehra_ONLINEPDF1.pdf</w:t>
        </w:r>
      </w:hyperlink>
      <w:r>
        <w:rPr>
          <w:bCs/>
          <w:sz w:val="20"/>
          <w:szCs w:val="20"/>
        </w:rPr>
        <w:t xml:space="preserve"> </w:t>
      </w:r>
    </w:p>
    <w:p w:rsidR="00FA1BCA" w:rsidRDefault="00FA1BCA" w:rsidP="00C54AAE">
      <w:pPr>
        <w:autoSpaceDE w:val="0"/>
        <w:autoSpaceDN w:val="0"/>
        <w:adjustRightInd w:val="0"/>
        <w:jc w:val="both"/>
        <w:rPr>
          <w:sz w:val="20"/>
          <w:szCs w:val="20"/>
        </w:rPr>
      </w:pPr>
      <w:r>
        <w:rPr>
          <w:sz w:val="20"/>
          <w:szCs w:val="20"/>
        </w:rPr>
        <w:t xml:space="preserve">Moody John and </w:t>
      </w:r>
      <w:r w:rsidR="00EA5E28">
        <w:rPr>
          <w:sz w:val="20"/>
          <w:szCs w:val="20"/>
        </w:rPr>
        <w:t>Mathew Saffell (1999</w:t>
      </w:r>
      <w:r>
        <w:rPr>
          <w:sz w:val="20"/>
          <w:szCs w:val="20"/>
        </w:rPr>
        <w:t xml:space="preserve">) Reinforcement Learning for Trading Oregon Graduate Institute at </w:t>
      </w:r>
      <w:hyperlink r:id="rId44" w:history="1">
        <w:r w:rsidRPr="00C51A37">
          <w:rPr>
            <w:rStyle w:val="Hyperlink"/>
            <w:sz w:val="20"/>
            <w:szCs w:val="20"/>
          </w:rPr>
          <w:t>https://pdfs.semanticscholar.org/93b8/17deef9dd5afc66ccf43174a07ddaa49854f.pdf</w:t>
        </w:r>
      </w:hyperlink>
      <w:r>
        <w:rPr>
          <w:sz w:val="20"/>
          <w:szCs w:val="20"/>
        </w:rPr>
        <w:t xml:space="preserve"> </w:t>
      </w:r>
    </w:p>
    <w:p w:rsidR="00C54AAE" w:rsidRPr="00AC590B" w:rsidRDefault="00C54AAE" w:rsidP="00C54AAE">
      <w:pPr>
        <w:autoSpaceDE w:val="0"/>
        <w:autoSpaceDN w:val="0"/>
        <w:adjustRightInd w:val="0"/>
        <w:jc w:val="both"/>
        <w:rPr>
          <w:sz w:val="20"/>
          <w:szCs w:val="20"/>
        </w:rPr>
      </w:pPr>
      <w:r>
        <w:rPr>
          <w:sz w:val="20"/>
          <w:szCs w:val="20"/>
        </w:rPr>
        <w:t>Moratis Lars (2016) “</w:t>
      </w:r>
      <w:r w:rsidRPr="00AC590B">
        <w:rPr>
          <w:sz w:val="20"/>
          <w:szCs w:val="20"/>
        </w:rPr>
        <w:t>Consequences of Collaborative</w:t>
      </w:r>
      <w:r>
        <w:rPr>
          <w:sz w:val="20"/>
          <w:szCs w:val="20"/>
        </w:rPr>
        <w:t xml:space="preserve"> </w:t>
      </w:r>
      <w:r w:rsidRPr="00AC590B">
        <w:rPr>
          <w:sz w:val="20"/>
          <w:szCs w:val="20"/>
        </w:rPr>
        <w:t>Governance in CSR:</w:t>
      </w:r>
      <w:r>
        <w:rPr>
          <w:sz w:val="20"/>
          <w:szCs w:val="20"/>
        </w:rPr>
        <w:t xml:space="preserve"> </w:t>
      </w:r>
      <w:r w:rsidRPr="00AC590B">
        <w:rPr>
          <w:sz w:val="20"/>
          <w:szCs w:val="20"/>
        </w:rPr>
        <w:t>An Empirical Illustration</w:t>
      </w:r>
      <w:r>
        <w:rPr>
          <w:sz w:val="20"/>
          <w:szCs w:val="20"/>
        </w:rPr>
        <w:t xml:space="preserve"> </w:t>
      </w:r>
      <w:r w:rsidRPr="00AC590B">
        <w:rPr>
          <w:sz w:val="20"/>
          <w:szCs w:val="20"/>
        </w:rPr>
        <w:t>of Strategic Responses to</w:t>
      </w:r>
      <w:r>
        <w:rPr>
          <w:sz w:val="20"/>
          <w:szCs w:val="20"/>
        </w:rPr>
        <w:t xml:space="preserve"> </w:t>
      </w:r>
      <w:r w:rsidRPr="00AC590B">
        <w:rPr>
          <w:sz w:val="20"/>
          <w:szCs w:val="20"/>
        </w:rPr>
        <w:t>Institutional Pluralism and</w:t>
      </w:r>
      <w:r>
        <w:rPr>
          <w:sz w:val="20"/>
          <w:szCs w:val="20"/>
        </w:rPr>
        <w:t xml:space="preserve"> </w:t>
      </w:r>
      <w:r w:rsidRPr="00AC590B">
        <w:rPr>
          <w:sz w:val="20"/>
          <w:szCs w:val="20"/>
        </w:rPr>
        <w:t>Some Theoretical Implications</w:t>
      </w:r>
      <w:r>
        <w:rPr>
          <w:sz w:val="20"/>
          <w:szCs w:val="20"/>
        </w:rPr>
        <w:t xml:space="preserve">” </w:t>
      </w:r>
      <w:r w:rsidRPr="00F7138D">
        <w:rPr>
          <w:sz w:val="20"/>
          <w:szCs w:val="20"/>
          <w:u w:val="single"/>
        </w:rPr>
        <w:t>Business and Society Review</w:t>
      </w:r>
      <w:r>
        <w:rPr>
          <w:sz w:val="20"/>
          <w:szCs w:val="20"/>
        </w:rPr>
        <w:t xml:space="preserve"> 121(3): 415-446</w:t>
      </w:r>
    </w:p>
    <w:p w:rsidR="00C54AAE" w:rsidRPr="002C132A" w:rsidRDefault="00C54AAE" w:rsidP="00C54AAE">
      <w:pPr>
        <w:autoSpaceDE w:val="0"/>
        <w:autoSpaceDN w:val="0"/>
        <w:adjustRightInd w:val="0"/>
        <w:jc w:val="both"/>
        <w:rPr>
          <w:sz w:val="20"/>
          <w:szCs w:val="20"/>
        </w:rPr>
      </w:pPr>
      <w:r w:rsidRPr="002C132A">
        <w:rPr>
          <w:sz w:val="20"/>
          <w:szCs w:val="20"/>
        </w:rPr>
        <w:t xml:space="preserve">Morewedge Carey K. and Daniel Kahneman (2010) “Associative processes in intuitive judgment” </w:t>
      </w:r>
      <w:r w:rsidRPr="002C132A">
        <w:rPr>
          <w:sz w:val="20"/>
          <w:szCs w:val="20"/>
          <w:u w:val="single"/>
        </w:rPr>
        <w:t>Trends in Cognitive Sciences</w:t>
      </w:r>
      <w:r w:rsidRPr="002C132A">
        <w:rPr>
          <w:sz w:val="20"/>
          <w:szCs w:val="20"/>
        </w:rPr>
        <w:t>, October 2010, Vol. 14, No. 10</w:t>
      </w:r>
    </w:p>
    <w:p w:rsidR="00C54AAE" w:rsidRPr="008A22F3" w:rsidRDefault="00C54AAE" w:rsidP="00C54AAE">
      <w:pPr>
        <w:autoSpaceDE w:val="0"/>
        <w:autoSpaceDN w:val="0"/>
        <w:adjustRightInd w:val="0"/>
        <w:jc w:val="both"/>
        <w:rPr>
          <w:sz w:val="20"/>
          <w:szCs w:val="20"/>
        </w:rPr>
      </w:pPr>
      <w:r w:rsidRPr="008A22F3">
        <w:rPr>
          <w:sz w:val="20"/>
          <w:szCs w:val="20"/>
        </w:rPr>
        <w:t>Newman John M. (2015</w:t>
      </w:r>
      <w:r>
        <w:rPr>
          <w:sz w:val="20"/>
          <w:szCs w:val="20"/>
        </w:rPr>
        <w:t>a</w:t>
      </w:r>
      <w:r w:rsidRPr="008A22F3">
        <w:rPr>
          <w:sz w:val="20"/>
          <w:szCs w:val="20"/>
        </w:rPr>
        <w:t>) “Antitrust In Zero-Price Markets: Applications” Draft</w:t>
      </w:r>
    </w:p>
    <w:p w:rsidR="00C54AAE" w:rsidRDefault="00C54AAE" w:rsidP="00C54AAE">
      <w:pPr>
        <w:jc w:val="both"/>
        <w:rPr>
          <w:rStyle w:val="Hyperlink"/>
          <w:sz w:val="20"/>
          <w:szCs w:val="20"/>
        </w:rPr>
      </w:pPr>
      <w:r w:rsidRPr="004F4609">
        <w:rPr>
          <w:sz w:val="20"/>
          <w:szCs w:val="20"/>
        </w:rPr>
        <w:t>Newman John M. (2015</w:t>
      </w:r>
      <w:r>
        <w:rPr>
          <w:sz w:val="20"/>
          <w:szCs w:val="20"/>
        </w:rPr>
        <w:t>b</w:t>
      </w:r>
      <w:r w:rsidRPr="004F4609">
        <w:rPr>
          <w:sz w:val="20"/>
          <w:szCs w:val="20"/>
        </w:rPr>
        <w:t xml:space="preserve">) “The Myth of Free” Draft at </w:t>
      </w:r>
      <w:hyperlink r:id="rId45" w:history="1">
        <w:r w:rsidRPr="004F4609">
          <w:rPr>
            <w:rStyle w:val="Hyperlink"/>
            <w:sz w:val="20"/>
            <w:szCs w:val="20"/>
          </w:rPr>
          <w:t>file:///C:/Users/Owner/Downloads/SSRN-id2827277%20(1).pdf</w:t>
        </w:r>
      </w:hyperlink>
    </w:p>
    <w:p w:rsidR="00C54AAE" w:rsidRPr="002C132A" w:rsidRDefault="00C54AAE" w:rsidP="00C54AAE">
      <w:pPr>
        <w:jc w:val="both"/>
        <w:rPr>
          <w:bCs/>
          <w:iCs/>
          <w:sz w:val="20"/>
          <w:szCs w:val="20"/>
        </w:rPr>
      </w:pPr>
      <w:r w:rsidRPr="002C132A">
        <w:rPr>
          <w:bCs/>
          <w:iCs/>
          <w:sz w:val="20"/>
          <w:szCs w:val="20"/>
        </w:rPr>
        <w:t xml:space="preserve">Oded Sharon (2010) “Enforcement Strategies, Compliance Programs, and the Intermediary Gatekeepers” European Doctorate in Law and Economics (EDLE), Rotterdam Institute of Law and Economics, Erasmus University Rotterdam, Version: 28 April 2010 </w:t>
      </w:r>
      <w:hyperlink r:id="rId46" w:history="1">
        <w:r w:rsidRPr="002C132A">
          <w:rPr>
            <w:rStyle w:val="Hyperlink"/>
            <w:bCs/>
            <w:iCs/>
            <w:sz w:val="20"/>
            <w:szCs w:val="20"/>
          </w:rPr>
          <w:t>https://editorialexpress.com/cgi-bin/conference/download.cgi?db_name=ALEA2010&amp;paper_id=197</w:t>
        </w:r>
      </w:hyperlink>
      <w:r w:rsidRPr="002C132A">
        <w:rPr>
          <w:bCs/>
          <w:iCs/>
          <w:sz w:val="20"/>
          <w:szCs w:val="20"/>
        </w:rPr>
        <w:t xml:space="preserve"> </w:t>
      </w:r>
    </w:p>
    <w:p w:rsidR="008A379D" w:rsidRDefault="008A379D" w:rsidP="00C54AAE">
      <w:pPr>
        <w:jc w:val="both"/>
        <w:rPr>
          <w:bCs/>
          <w:iCs/>
          <w:sz w:val="20"/>
          <w:szCs w:val="20"/>
        </w:rPr>
      </w:pPr>
      <w:r w:rsidRPr="002C132A">
        <w:rPr>
          <w:bCs/>
          <w:iCs/>
          <w:sz w:val="20"/>
          <w:szCs w:val="20"/>
        </w:rPr>
        <w:lastRenderedPageBreak/>
        <w:t>Organization for Economic Co-opera</w:t>
      </w:r>
      <w:r>
        <w:rPr>
          <w:bCs/>
          <w:iCs/>
          <w:sz w:val="20"/>
          <w:szCs w:val="20"/>
        </w:rPr>
        <w:t>tion and Development (OECD 2013</w:t>
      </w:r>
      <w:r w:rsidRPr="002C132A">
        <w:rPr>
          <w:bCs/>
          <w:iCs/>
          <w:sz w:val="20"/>
          <w:szCs w:val="20"/>
        </w:rPr>
        <w:t>)</w:t>
      </w:r>
      <w:r>
        <w:rPr>
          <w:bCs/>
          <w:iCs/>
          <w:sz w:val="20"/>
          <w:szCs w:val="20"/>
        </w:rPr>
        <w:t xml:space="preserve"> </w:t>
      </w:r>
      <w:r w:rsidRPr="008A379D">
        <w:rPr>
          <w:bCs/>
          <w:iCs/>
          <w:sz w:val="20"/>
          <w:szCs w:val="20"/>
          <w:u w:val="single"/>
        </w:rPr>
        <w:t>Hearings: The Digital Economy</w:t>
      </w:r>
      <w:r>
        <w:rPr>
          <w:bCs/>
          <w:iCs/>
          <w:sz w:val="20"/>
          <w:szCs w:val="20"/>
        </w:rPr>
        <w:t xml:space="preserve"> Directorate for Financial and Enterprise Affairs: Competition Committee February 7 2013</w:t>
      </w:r>
    </w:p>
    <w:p w:rsidR="00B332AB" w:rsidRDefault="00B332AB" w:rsidP="00B332AB">
      <w:pPr>
        <w:jc w:val="both"/>
        <w:rPr>
          <w:bCs/>
          <w:iCs/>
          <w:sz w:val="20"/>
          <w:szCs w:val="20"/>
        </w:rPr>
      </w:pPr>
      <w:r w:rsidRPr="002C132A">
        <w:rPr>
          <w:bCs/>
          <w:iCs/>
          <w:sz w:val="20"/>
          <w:szCs w:val="20"/>
        </w:rPr>
        <w:t>Organization for Economic Co-opera</w:t>
      </w:r>
      <w:r>
        <w:rPr>
          <w:bCs/>
          <w:iCs/>
          <w:sz w:val="20"/>
          <w:szCs w:val="20"/>
        </w:rPr>
        <w:t>tion and Development (OECD 2015</w:t>
      </w:r>
      <w:r w:rsidRPr="002C132A">
        <w:rPr>
          <w:bCs/>
          <w:iCs/>
          <w:sz w:val="20"/>
          <w:szCs w:val="20"/>
        </w:rPr>
        <w:t>)</w:t>
      </w:r>
      <w:r>
        <w:rPr>
          <w:bCs/>
          <w:iCs/>
          <w:sz w:val="20"/>
          <w:szCs w:val="20"/>
        </w:rPr>
        <w:t xml:space="preserve"> </w:t>
      </w:r>
      <w:r w:rsidRPr="00B332AB">
        <w:rPr>
          <w:bCs/>
          <w:iCs/>
          <w:sz w:val="20"/>
          <w:szCs w:val="20"/>
          <w:u w:val="single"/>
        </w:rPr>
        <w:t>Hearing on Disruptive Innovation in the Financial Sector</w:t>
      </w:r>
      <w:r>
        <w:rPr>
          <w:bCs/>
          <w:iCs/>
          <w:sz w:val="20"/>
          <w:szCs w:val="20"/>
        </w:rPr>
        <w:t xml:space="preserve"> Note by the Secretariat Directorate for Financial and Enterprise Affairs: Competition Committee and the Working Group on Competition and Regulation October 26 2015</w:t>
      </w:r>
    </w:p>
    <w:p w:rsidR="00C54AAE" w:rsidRDefault="00C54AAE" w:rsidP="00C54AAE">
      <w:pPr>
        <w:jc w:val="both"/>
        <w:rPr>
          <w:iCs/>
          <w:sz w:val="20"/>
          <w:szCs w:val="20"/>
        </w:rPr>
      </w:pPr>
      <w:r w:rsidRPr="002C132A">
        <w:rPr>
          <w:bCs/>
          <w:iCs/>
          <w:sz w:val="20"/>
          <w:szCs w:val="20"/>
        </w:rPr>
        <w:t>Organization for Economic Co-opera</w:t>
      </w:r>
      <w:r>
        <w:rPr>
          <w:bCs/>
          <w:iCs/>
          <w:sz w:val="20"/>
          <w:szCs w:val="20"/>
        </w:rPr>
        <w:t>tion and Development (OECD 2016</w:t>
      </w:r>
      <w:r w:rsidRPr="002C132A">
        <w:rPr>
          <w:bCs/>
          <w:iCs/>
          <w:sz w:val="20"/>
          <w:szCs w:val="20"/>
        </w:rPr>
        <w:t>)</w:t>
      </w:r>
      <w:r>
        <w:rPr>
          <w:bCs/>
          <w:iCs/>
          <w:sz w:val="20"/>
          <w:szCs w:val="20"/>
        </w:rPr>
        <w:t xml:space="preserve"> “Big Data: Bringing Competition Policy to the Digital Era” Directorate for Financial and Enterprise Affairs: Competition Committee DAF/COMP2016 (14), 29-30 November 2016</w:t>
      </w:r>
    </w:p>
    <w:p w:rsidR="00435641" w:rsidRDefault="00435641" w:rsidP="00435641">
      <w:pPr>
        <w:rPr>
          <w:bCs/>
          <w:sz w:val="20"/>
          <w:szCs w:val="20"/>
        </w:rPr>
      </w:pPr>
      <w:r w:rsidRPr="002769FA">
        <w:rPr>
          <w:bCs/>
          <w:sz w:val="20"/>
          <w:szCs w:val="20"/>
        </w:rPr>
        <w:t>Owen</w:t>
      </w:r>
      <w:r>
        <w:rPr>
          <w:bCs/>
          <w:sz w:val="20"/>
          <w:szCs w:val="20"/>
        </w:rPr>
        <w:t xml:space="preserve"> </w:t>
      </w:r>
      <w:r w:rsidRPr="002769FA">
        <w:rPr>
          <w:bCs/>
          <w:sz w:val="20"/>
          <w:szCs w:val="20"/>
        </w:rPr>
        <w:t xml:space="preserve">William </w:t>
      </w:r>
      <w:r>
        <w:rPr>
          <w:bCs/>
          <w:sz w:val="20"/>
          <w:szCs w:val="20"/>
        </w:rPr>
        <w:t xml:space="preserve">and </w:t>
      </w:r>
      <w:r w:rsidRPr="002769FA">
        <w:rPr>
          <w:bCs/>
          <w:sz w:val="20"/>
          <w:szCs w:val="20"/>
        </w:rPr>
        <w:t>Robert Sweeney</w:t>
      </w:r>
      <w:r>
        <w:rPr>
          <w:bCs/>
          <w:sz w:val="20"/>
          <w:szCs w:val="20"/>
        </w:rPr>
        <w:t xml:space="preserve"> (</w:t>
      </w:r>
      <w:r w:rsidRPr="002769FA">
        <w:rPr>
          <w:bCs/>
          <w:sz w:val="20"/>
          <w:szCs w:val="20"/>
        </w:rPr>
        <w:t>2</w:t>
      </w:r>
      <w:r>
        <w:rPr>
          <w:bCs/>
          <w:sz w:val="20"/>
          <w:szCs w:val="20"/>
        </w:rPr>
        <w:t>002) “</w:t>
      </w:r>
      <w:r w:rsidRPr="002769FA">
        <w:rPr>
          <w:bCs/>
          <w:sz w:val="20"/>
          <w:szCs w:val="20"/>
        </w:rPr>
        <w:t>Ambiguity Tolerance, Performance, Learning, and</w:t>
      </w:r>
      <w:r>
        <w:rPr>
          <w:bCs/>
          <w:sz w:val="20"/>
          <w:szCs w:val="20"/>
        </w:rPr>
        <w:t xml:space="preserve"> </w:t>
      </w:r>
      <w:r w:rsidRPr="002769FA">
        <w:rPr>
          <w:bCs/>
          <w:sz w:val="20"/>
          <w:szCs w:val="20"/>
        </w:rPr>
        <w:t>Satisfaction: A Research Direction</w:t>
      </w:r>
      <w:r>
        <w:rPr>
          <w:bCs/>
          <w:sz w:val="20"/>
          <w:szCs w:val="20"/>
        </w:rPr>
        <w:t xml:space="preserve">” </w:t>
      </w:r>
      <w:r w:rsidRPr="002769FA">
        <w:rPr>
          <w:bCs/>
          <w:sz w:val="20"/>
          <w:szCs w:val="20"/>
        </w:rPr>
        <w:t>School of Computer and Information Sciences, University of South Alabama</w:t>
      </w:r>
      <w:r>
        <w:rPr>
          <w:bCs/>
          <w:sz w:val="20"/>
          <w:szCs w:val="20"/>
        </w:rPr>
        <w:t xml:space="preserve"> </w:t>
      </w:r>
      <w:r w:rsidRPr="002769FA">
        <w:rPr>
          <w:bCs/>
          <w:sz w:val="20"/>
          <w:szCs w:val="20"/>
        </w:rPr>
        <w:t>Mobile, AL 36688, USA</w:t>
      </w:r>
      <w:r>
        <w:rPr>
          <w:bCs/>
          <w:sz w:val="20"/>
          <w:szCs w:val="20"/>
        </w:rPr>
        <w:t xml:space="preserve"> at </w:t>
      </w:r>
      <w:hyperlink r:id="rId47" w:history="1">
        <w:r w:rsidRPr="00242BB7">
          <w:rPr>
            <w:rStyle w:val="Hyperlink"/>
            <w:bCs/>
            <w:sz w:val="20"/>
            <w:szCs w:val="20"/>
          </w:rPr>
          <w:t>http://citeseerx.ist.psu.edu/viewdoc/download?doi=10.1.1.594.231&amp;rep=rep1&amp;type=pdf</w:t>
        </w:r>
      </w:hyperlink>
      <w:r>
        <w:rPr>
          <w:bCs/>
          <w:sz w:val="20"/>
          <w:szCs w:val="20"/>
        </w:rPr>
        <w:t xml:space="preserve"> </w:t>
      </w:r>
    </w:p>
    <w:p w:rsidR="00C54AAE" w:rsidRDefault="00C54AAE" w:rsidP="00C54AAE">
      <w:pPr>
        <w:jc w:val="both"/>
        <w:rPr>
          <w:bCs/>
          <w:sz w:val="20"/>
          <w:szCs w:val="20"/>
          <w:lang w:val="en-US"/>
        </w:rPr>
      </w:pPr>
      <w:r>
        <w:rPr>
          <w:bCs/>
          <w:sz w:val="20"/>
          <w:szCs w:val="20"/>
          <w:lang w:val="en-US"/>
        </w:rPr>
        <w:t xml:space="preserve">Pronin Emily (2007) “Perception and misperception of bias in human judgment” </w:t>
      </w:r>
      <w:r w:rsidRPr="00B25E93">
        <w:rPr>
          <w:bCs/>
          <w:sz w:val="20"/>
          <w:szCs w:val="20"/>
          <w:u w:val="single"/>
          <w:lang w:val="en-US"/>
        </w:rPr>
        <w:t>Trends in Cognitive Science</w:t>
      </w:r>
      <w:r>
        <w:rPr>
          <w:bCs/>
          <w:sz w:val="20"/>
          <w:szCs w:val="20"/>
          <w:lang w:val="en-US"/>
        </w:rPr>
        <w:t xml:space="preserve"> 11(1) January 2007 pp. 37-43</w:t>
      </w:r>
    </w:p>
    <w:p w:rsidR="00C54AAE" w:rsidRPr="005D237E" w:rsidRDefault="00C54AAE" w:rsidP="00C54AAE">
      <w:pPr>
        <w:jc w:val="both"/>
        <w:rPr>
          <w:bCs/>
          <w:sz w:val="20"/>
          <w:szCs w:val="20"/>
          <w:lang w:val="en-US"/>
        </w:rPr>
      </w:pPr>
      <w:r>
        <w:rPr>
          <w:bCs/>
          <w:sz w:val="20"/>
          <w:szCs w:val="20"/>
          <w:lang w:val="en-US"/>
        </w:rPr>
        <w:t xml:space="preserve">Pronin Emily, </w:t>
      </w:r>
      <w:r w:rsidRPr="005D237E">
        <w:rPr>
          <w:bCs/>
          <w:sz w:val="20"/>
          <w:szCs w:val="20"/>
          <w:lang w:val="en-US"/>
        </w:rPr>
        <w:t>Daniel Y. Lin</w:t>
      </w:r>
      <w:r>
        <w:rPr>
          <w:bCs/>
          <w:sz w:val="20"/>
          <w:szCs w:val="20"/>
          <w:lang w:val="en-US"/>
        </w:rPr>
        <w:t xml:space="preserve"> and Le</w:t>
      </w:r>
      <w:r w:rsidRPr="005D237E">
        <w:rPr>
          <w:bCs/>
          <w:sz w:val="20"/>
          <w:szCs w:val="20"/>
          <w:lang w:val="en-US"/>
        </w:rPr>
        <w:t>e Ross</w:t>
      </w:r>
      <w:r>
        <w:rPr>
          <w:bCs/>
          <w:sz w:val="20"/>
          <w:szCs w:val="20"/>
          <w:lang w:val="en-US"/>
        </w:rPr>
        <w:t xml:space="preserve"> (2002) “</w:t>
      </w:r>
      <w:r w:rsidRPr="005D237E">
        <w:rPr>
          <w:bCs/>
          <w:sz w:val="20"/>
          <w:szCs w:val="20"/>
          <w:lang w:val="en-US"/>
        </w:rPr>
        <w:t>The Bias Blind Spot: Perceptions</w:t>
      </w:r>
      <w:r>
        <w:rPr>
          <w:bCs/>
          <w:sz w:val="20"/>
          <w:szCs w:val="20"/>
          <w:lang w:val="en-US"/>
        </w:rPr>
        <w:t xml:space="preserve"> </w:t>
      </w:r>
      <w:r w:rsidRPr="005D237E">
        <w:rPr>
          <w:bCs/>
          <w:sz w:val="20"/>
          <w:szCs w:val="20"/>
          <w:lang w:val="en-US"/>
        </w:rPr>
        <w:t>of Bias in Self Versus Others</w:t>
      </w:r>
      <w:r>
        <w:rPr>
          <w:bCs/>
          <w:sz w:val="20"/>
          <w:szCs w:val="20"/>
          <w:lang w:val="en-US"/>
        </w:rPr>
        <w:t xml:space="preserve">” </w:t>
      </w:r>
      <w:r w:rsidRPr="005D237E">
        <w:rPr>
          <w:bCs/>
          <w:sz w:val="20"/>
          <w:szCs w:val="20"/>
          <w:u w:val="single"/>
          <w:lang w:val="en-US"/>
        </w:rPr>
        <w:t>Personality and Social Psychology Bulletin</w:t>
      </w:r>
      <w:r>
        <w:rPr>
          <w:bCs/>
          <w:sz w:val="20"/>
          <w:szCs w:val="20"/>
          <w:lang w:val="en-US"/>
        </w:rPr>
        <w:t xml:space="preserve"> 28(3): 369-381 March 2002</w:t>
      </w:r>
    </w:p>
    <w:p w:rsidR="00C54AAE" w:rsidRDefault="00C54AAE" w:rsidP="00C54AAE">
      <w:pPr>
        <w:jc w:val="both"/>
        <w:rPr>
          <w:bCs/>
          <w:sz w:val="20"/>
          <w:szCs w:val="20"/>
          <w:lang w:val="en-US"/>
        </w:rPr>
      </w:pPr>
      <w:r>
        <w:rPr>
          <w:bCs/>
          <w:sz w:val="20"/>
          <w:szCs w:val="20"/>
          <w:lang w:val="en-US"/>
        </w:rPr>
        <w:t>Pronin, Emily</w:t>
      </w:r>
      <w:r w:rsidRPr="00A53E97">
        <w:rPr>
          <w:bCs/>
          <w:sz w:val="20"/>
          <w:szCs w:val="20"/>
          <w:lang w:val="en-US"/>
        </w:rPr>
        <w:t xml:space="preserve">, </w:t>
      </w:r>
      <w:r>
        <w:rPr>
          <w:bCs/>
          <w:sz w:val="20"/>
          <w:szCs w:val="20"/>
          <w:lang w:val="en-US"/>
        </w:rPr>
        <w:t xml:space="preserve">Thomas </w:t>
      </w:r>
      <w:r w:rsidRPr="00A53E97">
        <w:rPr>
          <w:bCs/>
          <w:sz w:val="20"/>
          <w:szCs w:val="20"/>
          <w:lang w:val="en-US"/>
        </w:rPr>
        <w:t xml:space="preserve">Gilovich, </w:t>
      </w:r>
      <w:r>
        <w:rPr>
          <w:bCs/>
          <w:sz w:val="20"/>
          <w:szCs w:val="20"/>
          <w:lang w:val="en-US"/>
        </w:rPr>
        <w:t xml:space="preserve">and Lee Ross </w:t>
      </w:r>
      <w:r w:rsidRPr="00A53E97">
        <w:rPr>
          <w:bCs/>
          <w:sz w:val="20"/>
          <w:szCs w:val="20"/>
          <w:lang w:val="en-US"/>
        </w:rPr>
        <w:t>(2004</w:t>
      </w:r>
      <w:r>
        <w:rPr>
          <w:bCs/>
          <w:sz w:val="20"/>
          <w:szCs w:val="20"/>
          <w:lang w:val="en-US"/>
        </w:rPr>
        <w:t>a</w:t>
      </w:r>
      <w:r w:rsidRPr="00A53E97">
        <w:rPr>
          <w:bCs/>
          <w:sz w:val="20"/>
          <w:szCs w:val="20"/>
          <w:lang w:val="en-US"/>
        </w:rPr>
        <w:t xml:space="preserve">) </w:t>
      </w:r>
      <w:r>
        <w:rPr>
          <w:bCs/>
          <w:sz w:val="20"/>
          <w:szCs w:val="20"/>
          <w:lang w:val="en-US"/>
        </w:rPr>
        <w:t>“</w:t>
      </w:r>
      <w:r w:rsidRPr="00A53E97">
        <w:rPr>
          <w:bCs/>
          <w:sz w:val="20"/>
          <w:szCs w:val="20"/>
          <w:lang w:val="en-US"/>
        </w:rPr>
        <w:t>Objectivity in the eye of the</w:t>
      </w:r>
      <w:r>
        <w:rPr>
          <w:bCs/>
          <w:sz w:val="20"/>
          <w:szCs w:val="20"/>
          <w:lang w:val="en-US"/>
        </w:rPr>
        <w:t xml:space="preserve"> </w:t>
      </w:r>
      <w:r w:rsidRPr="00A53E97">
        <w:rPr>
          <w:bCs/>
          <w:sz w:val="20"/>
          <w:szCs w:val="20"/>
          <w:lang w:val="en-US"/>
        </w:rPr>
        <w:t>beholder: divergent perceptions of bias in self versus others</w:t>
      </w:r>
      <w:r>
        <w:rPr>
          <w:bCs/>
          <w:sz w:val="20"/>
          <w:szCs w:val="20"/>
          <w:lang w:val="en-US"/>
        </w:rPr>
        <w:t>”</w:t>
      </w:r>
      <w:r w:rsidRPr="00A53E97">
        <w:rPr>
          <w:bCs/>
          <w:sz w:val="20"/>
          <w:szCs w:val="20"/>
          <w:lang w:val="en-US"/>
        </w:rPr>
        <w:t xml:space="preserve"> </w:t>
      </w:r>
      <w:r w:rsidRPr="00A53E97">
        <w:rPr>
          <w:bCs/>
          <w:iCs/>
          <w:sz w:val="20"/>
          <w:szCs w:val="20"/>
          <w:u w:val="single"/>
          <w:lang w:val="en-US"/>
        </w:rPr>
        <w:t>Psychological Review</w:t>
      </w:r>
      <w:r w:rsidRPr="00A53E97">
        <w:rPr>
          <w:bCs/>
          <w:i/>
          <w:iCs/>
          <w:sz w:val="20"/>
          <w:szCs w:val="20"/>
          <w:lang w:val="en-US"/>
        </w:rPr>
        <w:t>, 111</w:t>
      </w:r>
      <w:r w:rsidRPr="00A53E97">
        <w:rPr>
          <w:bCs/>
          <w:sz w:val="20"/>
          <w:szCs w:val="20"/>
          <w:lang w:val="en-US"/>
        </w:rPr>
        <w:t>, 781–799</w:t>
      </w:r>
    </w:p>
    <w:p w:rsidR="00C54AAE" w:rsidRDefault="00C54AAE" w:rsidP="00C54AAE">
      <w:pPr>
        <w:jc w:val="both"/>
        <w:rPr>
          <w:bCs/>
          <w:sz w:val="20"/>
          <w:szCs w:val="20"/>
          <w:lang w:val="en-US"/>
        </w:rPr>
      </w:pPr>
      <w:r>
        <w:rPr>
          <w:bCs/>
          <w:sz w:val="20"/>
          <w:szCs w:val="20"/>
          <w:lang w:val="en-US"/>
        </w:rPr>
        <w:t>Pronin, Emily</w:t>
      </w:r>
      <w:r w:rsidRPr="00A53E97">
        <w:rPr>
          <w:bCs/>
          <w:sz w:val="20"/>
          <w:szCs w:val="20"/>
          <w:lang w:val="en-US"/>
        </w:rPr>
        <w:t xml:space="preserve">, </w:t>
      </w:r>
      <w:r>
        <w:rPr>
          <w:bCs/>
          <w:sz w:val="20"/>
          <w:szCs w:val="20"/>
          <w:lang w:val="en-US"/>
        </w:rPr>
        <w:t>Daniel Y. Yin</w:t>
      </w:r>
      <w:r w:rsidRPr="00A53E97">
        <w:rPr>
          <w:bCs/>
          <w:sz w:val="20"/>
          <w:szCs w:val="20"/>
          <w:lang w:val="en-US"/>
        </w:rPr>
        <w:t xml:space="preserve">, </w:t>
      </w:r>
      <w:r>
        <w:rPr>
          <w:bCs/>
          <w:sz w:val="20"/>
          <w:szCs w:val="20"/>
          <w:lang w:val="en-US"/>
        </w:rPr>
        <w:t xml:space="preserve">and Lee Ross </w:t>
      </w:r>
      <w:r w:rsidRPr="00A53E97">
        <w:rPr>
          <w:bCs/>
          <w:sz w:val="20"/>
          <w:szCs w:val="20"/>
          <w:lang w:val="en-US"/>
        </w:rPr>
        <w:t>(2004</w:t>
      </w:r>
      <w:r>
        <w:rPr>
          <w:bCs/>
          <w:sz w:val="20"/>
          <w:szCs w:val="20"/>
          <w:lang w:val="en-US"/>
        </w:rPr>
        <w:t>b</w:t>
      </w:r>
      <w:r w:rsidRPr="00A53E97">
        <w:rPr>
          <w:bCs/>
          <w:sz w:val="20"/>
          <w:szCs w:val="20"/>
          <w:lang w:val="en-US"/>
        </w:rPr>
        <w:t>)</w:t>
      </w:r>
      <w:r>
        <w:rPr>
          <w:bCs/>
          <w:sz w:val="20"/>
          <w:szCs w:val="20"/>
          <w:lang w:val="en-US"/>
        </w:rPr>
        <w:t xml:space="preserve"> “The Bias Blind Spot: Perceptions of Bias in Self and Other” Personality and Social Psychology Bulletin pp. 369-381</w:t>
      </w:r>
    </w:p>
    <w:p w:rsidR="00C54AAE" w:rsidRDefault="00C54AAE" w:rsidP="00C54AAE">
      <w:pPr>
        <w:jc w:val="both"/>
        <w:rPr>
          <w:bCs/>
          <w:sz w:val="20"/>
          <w:szCs w:val="20"/>
          <w:lang w:val="en-US"/>
        </w:rPr>
      </w:pPr>
      <w:r w:rsidRPr="0099702A">
        <w:rPr>
          <w:bCs/>
          <w:sz w:val="20"/>
          <w:szCs w:val="20"/>
          <w:lang w:val="en-US"/>
        </w:rPr>
        <w:t xml:space="preserve">Pronin Emily </w:t>
      </w:r>
      <w:r>
        <w:rPr>
          <w:bCs/>
          <w:sz w:val="20"/>
          <w:szCs w:val="20"/>
          <w:lang w:val="en-US"/>
        </w:rPr>
        <w:t>and</w:t>
      </w:r>
      <w:r w:rsidRPr="00A53E97">
        <w:rPr>
          <w:bCs/>
          <w:sz w:val="20"/>
          <w:szCs w:val="20"/>
          <w:lang w:val="en-US"/>
        </w:rPr>
        <w:t xml:space="preserve"> Matthew B. Kugler</w:t>
      </w:r>
      <w:r>
        <w:rPr>
          <w:bCs/>
          <w:sz w:val="20"/>
          <w:szCs w:val="20"/>
          <w:lang w:val="en-US"/>
        </w:rPr>
        <w:t xml:space="preserve"> (2006) “</w:t>
      </w:r>
      <w:r w:rsidRPr="00A53E97">
        <w:rPr>
          <w:bCs/>
          <w:sz w:val="20"/>
          <w:szCs w:val="20"/>
          <w:lang w:val="en-US"/>
        </w:rPr>
        <w:t>Valuing thoughts, ignoring behavior: The introspection</w:t>
      </w:r>
      <w:r>
        <w:rPr>
          <w:bCs/>
          <w:sz w:val="20"/>
          <w:szCs w:val="20"/>
          <w:lang w:val="en-US"/>
        </w:rPr>
        <w:t xml:space="preserve"> </w:t>
      </w:r>
      <w:r w:rsidRPr="00A53E97">
        <w:rPr>
          <w:bCs/>
          <w:sz w:val="20"/>
          <w:szCs w:val="20"/>
          <w:lang w:val="en-US"/>
        </w:rPr>
        <w:t xml:space="preserve">illusion as </w:t>
      </w:r>
      <w:r>
        <w:rPr>
          <w:bCs/>
          <w:sz w:val="20"/>
          <w:szCs w:val="20"/>
          <w:lang w:val="en-US"/>
        </w:rPr>
        <w:t xml:space="preserve">a source of the bias blind spot” Article in Press </w:t>
      </w:r>
      <w:r w:rsidRPr="00D6733C">
        <w:rPr>
          <w:bCs/>
          <w:sz w:val="20"/>
          <w:szCs w:val="20"/>
          <w:u w:val="single"/>
          <w:lang w:val="en-US"/>
        </w:rPr>
        <w:t xml:space="preserve">Journal of Experimental Social Psychology </w:t>
      </w:r>
      <w:r>
        <w:rPr>
          <w:bCs/>
          <w:sz w:val="20"/>
          <w:szCs w:val="20"/>
          <w:lang w:val="en-US"/>
        </w:rPr>
        <w:t xml:space="preserve">  </w:t>
      </w:r>
    </w:p>
    <w:p w:rsidR="00C54AAE" w:rsidRPr="00A26056" w:rsidRDefault="00C54AAE" w:rsidP="00C54AAE">
      <w:pPr>
        <w:jc w:val="both"/>
        <w:rPr>
          <w:bCs/>
          <w:sz w:val="20"/>
          <w:szCs w:val="20"/>
          <w:lang w:val="en-US"/>
        </w:rPr>
      </w:pPr>
      <w:r w:rsidRPr="0099702A">
        <w:rPr>
          <w:bCs/>
          <w:sz w:val="20"/>
          <w:szCs w:val="20"/>
          <w:lang w:val="en-US"/>
        </w:rPr>
        <w:t xml:space="preserve">Pronin Emily and Kathleen Schmidt (2013) “Claims and Denials of Bias and Their Implications for Policy” </w:t>
      </w:r>
      <w:r w:rsidRPr="0099702A">
        <w:rPr>
          <w:bCs/>
          <w:sz w:val="20"/>
          <w:szCs w:val="20"/>
        </w:rPr>
        <w:t xml:space="preserve">Chapter 11 </w:t>
      </w:r>
      <w:r w:rsidRPr="0099702A">
        <w:rPr>
          <w:bCs/>
          <w:iCs/>
          <w:sz w:val="20"/>
          <w:szCs w:val="20"/>
        </w:rPr>
        <w:t>in </w:t>
      </w:r>
      <w:r w:rsidRPr="0099702A">
        <w:rPr>
          <w:bCs/>
          <w:iCs/>
          <w:sz w:val="20"/>
          <w:szCs w:val="20"/>
          <w:u w:val="single"/>
        </w:rPr>
        <w:t>The Behavioral Foundations of Policy</w:t>
      </w:r>
      <w:r w:rsidRPr="0099702A">
        <w:rPr>
          <w:bCs/>
          <w:iCs/>
          <w:sz w:val="20"/>
          <w:szCs w:val="20"/>
        </w:rPr>
        <w:t xml:space="preserve"> Editor E. Shafir Princeton: Princeton University Press pp. 195-216</w:t>
      </w:r>
      <w:r w:rsidRPr="0099702A">
        <w:rPr>
          <w:bCs/>
          <w:sz w:val="20"/>
          <w:szCs w:val="20"/>
        </w:rPr>
        <w:t xml:space="preserve"> </w:t>
      </w:r>
      <w:r w:rsidRPr="0099702A">
        <w:rPr>
          <w:bCs/>
          <w:sz w:val="20"/>
          <w:szCs w:val="20"/>
          <w:lang w:val="en-US"/>
        </w:rPr>
        <w:t xml:space="preserve">  </w:t>
      </w:r>
    </w:p>
    <w:p w:rsidR="00C54AAE" w:rsidRDefault="00C54AAE" w:rsidP="00C54AAE">
      <w:pPr>
        <w:jc w:val="both"/>
        <w:rPr>
          <w:bCs/>
          <w:iCs/>
          <w:sz w:val="20"/>
          <w:szCs w:val="20"/>
        </w:rPr>
      </w:pPr>
      <w:r>
        <w:rPr>
          <w:bCs/>
          <w:iCs/>
          <w:sz w:val="20"/>
          <w:szCs w:val="20"/>
        </w:rPr>
        <w:t>Scholz Trebor (2016) “Platform Cooperativism: Challenging the Corporate Sharing Economy” Rosa Luxemburg Stiftung New York Office January 2016</w:t>
      </w:r>
    </w:p>
    <w:p w:rsidR="00C54AAE" w:rsidRDefault="00C54AAE" w:rsidP="00C54AAE">
      <w:pPr>
        <w:jc w:val="both"/>
        <w:rPr>
          <w:sz w:val="20"/>
          <w:szCs w:val="20"/>
        </w:rPr>
      </w:pPr>
      <w:r>
        <w:rPr>
          <w:sz w:val="20"/>
          <w:szCs w:val="20"/>
        </w:rPr>
        <w:t>Schultz Richard (1995) “</w:t>
      </w:r>
      <w:r w:rsidRPr="00DD28DA">
        <w:rPr>
          <w:sz w:val="20"/>
          <w:szCs w:val="20"/>
        </w:rPr>
        <w:t>Paradigm Lost: Explaining the Canadian Politics of Deregulation</w:t>
      </w:r>
      <w:r>
        <w:rPr>
          <w:sz w:val="20"/>
          <w:szCs w:val="20"/>
        </w:rPr>
        <w:t xml:space="preserve">” Chapter 13 in </w:t>
      </w:r>
      <w:r w:rsidRPr="00DD28DA">
        <w:rPr>
          <w:sz w:val="20"/>
          <w:szCs w:val="20"/>
          <w:u w:val="single"/>
        </w:rPr>
        <w:t>Canada’s Century</w:t>
      </w:r>
      <w:r>
        <w:rPr>
          <w:sz w:val="20"/>
          <w:szCs w:val="20"/>
          <w:u w:val="single"/>
        </w:rPr>
        <w:t>:</w:t>
      </w:r>
      <w:r w:rsidRPr="00DD28DA">
        <w:rPr>
          <w:sz w:val="20"/>
          <w:szCs w:val="20"/>
          <w:u w:val="single"/>
        </w:rPr>
        <w:t xml:space="preserve"> Governance in a Maturing Society</w:t>
      </w:r>
      <w:r>
        <w:rPr>
          <w:sz w:val="20"/>
          <w:szCs w:val="20"/>
        </w:rPr>
        <w:t xml:space="preserve"> </w:t>
      </w:r>
      <w:r w:rsidRPr="00DD28DA">
        <w:rPr>
          <w:sz w:val="20"/>
          <w:szCs w:val="20"/>
        </w:rPr>
        <w:t xml:space="preserve">Edited by C. E. S. Franks, J. E. Hodgetts, O. P. Dwivedi, Doug Williams, </w:t>
      </w:r>
      <w:r>
        <w:rPr>
          <w:sz w:val="20"/>
          <w:szCs w:val="20"/>
        </w:rPr>
        <w:t xml:space="preserve">and </w:t>
      </w:r>
      <w:r w:rsidRPr="00DD28DA">
        <w:rPr>
          <w:sz w:val="20"/>
          <w:szCs w:val="20"/>
        </w:rPr>
        <w:t>V. Seymour Wilson</w:t>
      </w:r>
      <w:r>
        <w:rPr>
          <w:sz w:val="20"/>
          <w:szCs w:val="20"/>
        </w:rPr>
        <w:t xml:space="preserve"> June 1995 </w:t>
      </w:r>
      <w:r w:rsidRPr="00DD28DA">
        <w:rPr>
          <w:sz w:val="20"/>
          <w:szCs w:val="20"/>
        </w:rPr>
        <w:t>Pages: 259-277</w:t>
      </w:r>
    </w:p>
    <w:p w:rsidR="00C54AAE" w:rsidRPr="00C74921" w:rsidRDefault="00C54AAE" w:rsidP="00C54AAE">
      <w:pPr>
        <w:jc w:val="both"/>
        <w:rPr>
          <w:bCs/>
          <w:iCs/>
          <w:sz w:val="20"/>
          <w:szCs w:val="20"/>
        </w:rPr>
      </w:pPr>
      <w:r w:rsidRPr="00C74921">
        <w:rPr>
          <w:sz w:val="20"/>
          <w:szCs w:val="20"/>
        </w:rPr>
        <w:t>Sezer</w:t>
      </w:r>
      <w:r>
        <w:rPr>
          <w:sz w:val="20"/>
          <w:szCs w:val="20"/>
        </w:rPr>
        <w:t xml:space="preserve"> </w:t>
      </w:r>
      <w:r w:rsidRPr="00C74921">
        <w:rPr>
          <w:sz w:val="20"/>
          <w:szCs w:val="20"/>
        </w:rPr>
        <w:t>Ovul, Francesca Gino and Max H</w:t>
      </w:r>
      <w:r>
        <w:rPr>
          <w:sz w:val="20"/>
          <w:szCs w:val="20"/>
        </w:rPr>
        <w:t>.</w:t>
      </w:r>
      <w:r w:rsidRPr="00C74921">
        <w:rPr>
          <w:sz w:val="20"/>
          <w:szCs w:val="20"/>
        </w:rPr>
        <w:t xml:space="preserve"> Bazerman</w:t>
      </w:r>
      <w:r>
        <w:rPr>
          <w:sz w:val="20"/>
          <w:szCs w:val="20"/>
        </w:rPr>
        <w:t xml:space="preserve"> (2015) “</w:t>
      </w:r>
      <w:r w:rsidRPr="00C74921">
        <w:rPr>
          <w:sz w:val="20"/>
          <w:szCs w:val="20"/>
        </w:rPr>
        <w:t>Ethical blind spots: explaining unintentional unethical behavior</w:t>
      </w:r>
      <w:r>
        <w:rPr>
          <w:sz w:val="20"/>
          <w:szCs w:val="20"/>
        </w:rPr>
        <w:t xml:space="preserve">” </w:t>
      </w:r>
      <w:r w:rsidRPr="00C74921">
        <w:rPr>
          <w:sz w:val="20"/>
          <w:szCs w:val="20"/>
          <w:u w:val="single"/>
        </w:rPr>
        <w:t>Current Opinion in Psychology</w:t>
      </w:r>
      <w:r>
        <w:rPr>
          <w:sz w:val="20"/>
          <w:szCs w:val="20"/>
        </w:rPr>
        <w:t xml:space="preserve"> 6:77-81</w:t>
      </w:r>
    </w:p>
    <w:p w:rsidR="00C54AAE" w:rsidRDefault="00C54AAE" w:rsidP="00C54AAE">
      <w:pPr>
        <w:autoSpaceDE w:val="0"/>
        <w:autoSpaceDN w:val="0"/>
        <w:adjustRightInd w:val="0"/>
        <w:jc w:val="both"/>
        <w:rPr>
          <w:sz w:val="20"/>
          <w:szCs w:val="20"/>
        </w:rPr>
      </w:pPr>
      <w:r w:rsidRPr="00544CBF">
        <w:rPr>
          <w:sz w:val="20"/>
          <w:szCs w:val="20"/>
        </w:rPr>
        <w:t>Shapiro Carl (2001) “Navigating the Patent Thicket” Cross-Licenses, Patent Pools and Standard</w:t>
      </w:r>
      <w:r>
        <w:rPr>
          <w:sz w:val="20"/>
          <w:szCs w:val="20"/>
        </w:rPr>
        <w:t xml:space="preserve"> </w:t>
      </w:r>
      <w:r w:rsidRPr="00544CBF">
        <w:rPr>
          <w:sz w:val="20"/>
          <w:szCs w:val="20"/>
        </w:rPr>
        <w:t>Setting” in Adam B. Jaffe, Josh Lerner and Scott Stern editors Innovation Policy and the</w:t>
      </w:r>
      <w:r>
        <w:rPr>
          <w:sz w:val="20"/>
          <w:szCs w:val="20"/>
        </w:rPr>
        <w:t xml:space="preserve"> </w:t>
      </w:r>
      <w:r w:rsidRPr="00544CBF">
        <w:rPr>
          <w:sz w:val="20"/>
          <w:szCs w:val="20"/>
        </w:rPr>
        <w:t xml:space="preserve">Economy I National Bureau of Economic Research, the MIT Press, Cambridge Mass </w:t>
      </w:r>
    </w:p>
    <w:p w:rsidR="00435641" w:rsidRDefault="00435641" w:rsidP="00435641">
      <w:pPr>
        <w:autoSpaceDE w:val="0"/>
        <w:autoSpaceDN w:val="0"/>
        <w:adjustRightInd w:val="0"/>
        <w:jc w:val="both"/>
        <w:rPr>
          <w:sz w:val="20"/>
          <w:szCs w:val="20"/>
        </w:rPr>
      </w:pPr>
      <w:r w:rsidRPr="003C5F76">
        <w:rPr>
          <w:sz w:val="20"/>
          <w:szCs w:val="20"/>
        </w:rPr>
        <w:t>Sherrill</w:t>
      </w:r>
      <w:r>
        <w:rPr>
          <w:sz w:val="20"/>
          <w:szCs w:val="20"/>
        </w:rPr>
        <w:t xml:space="preserve"> </w:t>
      </w:r>
      <w:r w:rsidRPr="003C5F76">
        <w:rPr>
          <w:sz w:val="20"/>
          <w:szCs w:val="20"/>
        </w:rPr>
        <w:t>Windsor Westbrook</w:t>
      </w:r>
      <w:r>
        <w:rPr>
          <w:sz w:val="20"/>
          <w:szCs w:val="20"/>
        </w:rPr>
        <w:t xml:space="preserve"> (2001) “</w:t>
      </w:r>
      <w:r w:rsidRPr="003C5F76">
        <w:rPr>
          <w:sz w:val="20"/>
          <w:szCs w:val="20"/>
        </w:rPr>
        <w:t>Tolerance of Ambiguity among MD/MBA Students:</w:t>
      </w:r>
      <w:r>
        <w:rPr>
          <w:sz w:val="20"/>
          <w:szCs w:val="20"/>
        </w:rPr>
        <w:t xml:space="preserve"> </w:t>
      </w:r>
      <w:r w:rsidRPr="003C5F76">
        <w:rPr>
          <w:sz w:val="20"/>
          <w:szCs w:val="20"/>
        </w:rPr>
        <w:t>Implications for Management Potential</w:t>
      </w:r>
      <w:r>
        <w:rPr>
          <w:sz w:val="20"/>
          <w:szCs w:val="20"/>
        </w:rPr>
        <w:t xml:space="preserve">” </w:t>
      </w:r>
      <w:r w:rsidRPr="003C5F76">
        <w:rPr>
          <w:sz w:val="20"/>
          <w:szCs w:val="20"/>
          <w:u w:val="single"/>
        </w:rPr>
        <w:t>The Journal of Continuing Education in the Health Professions</w:t>
      </w:r>
      <w:r w:rsidRPr="003C5F76">
        <w:rPr>
          <w:sz w:val="20"/>
          <w:szCs w:val="20"/>
        </w:rPr>
        <w:t>, Volume 21, pp. 117–122</w:t>
      </w:r>
    </w:p>
    <w:p w:rsidR="00A033F3" w:rsidRPr="00A033F3" w:rsidRDefault="00A033F3" w:rsidP="00A033F3">
      <w:pPr>
        <w:autoSpaceDE w:val="0"/>
        <w:autoSpaceDN w:val="0"/>
        <w:adjustRightInd w:val="0"/>
        <w:jc w:val="both"/>
        <w:rPr>
          <w:bCs/>
          <w:sz w:val="20"/>
          <w:szCs w:val="20"/>
        </w:rPr>
      </w:pPr>
      <w:r>
        <w:rPr>
          <w:bCs/>
          <w:sz w:val="20"/>
          <w:szCs w:val="20"/>
        </w:rPr>
        <w:lastRenderedPageBreak/>
        <w:t xml:space="preserve">Smart Contracts Alliance (2016) </w:t>
      </w:r>
      <w:r w:rsidRPr="00C7541A">
        <w:rPr>
          <w:bCs/>
          <w:sz w:val="20"/>
          <w:szCs w:val="20"/>
          <w:u w:val="single"/>
        </w:rPr>
        <w:t>Smart Contracts: 12 Use Cases for Business &amp; Beyond A Technology, Legal &amp; Regulatory Introduction</w:t>
      </w:r>
      <w:r w:rsidRPr="00C7541A">
        <w:rPr>
          <w:bCs/>
          <w:sz w:val="20"/>
          <w:szCs w:val="20"/>
        </w:rPr>
        <w:t xml:space="preserve"> — Foreword by Nick Szabo</w:t>
      </w:r>
      <w:r>
        <w:rPr>
          <w:bCs/>
          <w:sz w:val="20"/>
          <w:szCs w:val="20"/>
        </w:rPr>
        <w:t>;</w:t>
      </w:r>
      <w:r w:rsidRPr="00C7541A">
        <w:rPr>
          <w:bCs/>
          <w:sz w:val="20"/>
          <w:szCs w:val="20"/>
        </w:rPr>
        <w:t xml:space="preserve"> Prepa</w:t>
      </w:r>
      <w:r>
        <w:rPr>
          <w:bCs/>
          <w:sz w:val="20"/>
          <w:szCs w:val="20"/>
        </w:rPr>
        <w:t>red by Smart Contracts Alliance i</w:t>
      </w:r>
      <w:r w:rsidRPr="00C7541A">
        <w:rPr>
          <w:bCs/>
          <w:sz w:val="20"/>
          <w:szCs w:val="20"/>
        </w:rPr>
        <w:t>n collaboration with Deloitte</w:t>
      </w:r>
      <w:r>
        <w:rPr>
          <w:bCs/>
          <w:sz w:val="20"/>
          <w:szCs w:val="20"/>
        </w:rPr>
        <w:t>;</w:t>
      </w:r>
      <w:r w:rsidRPr="00C7541A">
        <w:rPr>
          <w:bCs/>
          <w:sz w:val="20"/>
          <w:szCs w:val="20"/>
        </w:rPr>
        <w:t xml:space="preserve"> An industry initiative of the Chamber of Digital Commerce</w:t>
      </w:r>
    </w:p>
    <w:p w:rsidR="00C54AAE" w:rsidRPr="002C132A" w:rsidRDefault="00C54AAE" w:rsidP="00C54AAE">
      <w:pPr>
        <w:autoSpaceDE w:val="0"/>
        <w:autoSpaceDN w:val="0"/>
        <w:adjustRightInd w:val="0"/>
        <w:jc w:val="both"/>
        <w:rPr>
          <w:sz w:val="20"/>
          <w:szCs w:val="20"/>
        </w:rPr>
      </w:pPr>
      <w:r w:rsidRPr="002C132A">
        <w:rPr>
          <w:sz w:val="20"/>
          <w:szCs w:val="20"/>
        </w:rPr>
        <w:t xml:space="preserve">Stucke Maurice E. (2012a) “Behavioral Antitrust and Monopolization” The University of Tennessee Knoxville College of Law Legal Studies Research Paper Series #171 February 2012 </w:t>
      </w:r>
    </w:p>
    <w:p w:rsidR="00C54AAE" w:rsidRPr="002C132A" w:rsidRDefault="00C54AAE" w:rsidP="00C54AAE">
      <w:pPr>
        <w:autoSpaceDE w:val="0"/>
        <w:autoSpaceDN w:val="0"/>
        <w:adjustRightInd w:val="0"/>
        <w:jc w:val="both"/>
        <w:rPr>
          <w:sz w:val="20"/>
          <w:szCs w:val="20"/>
        </w:rPr>
      </w:pPr>
      <w:r w:rsidRPr="002C132A">
        <w:rPr>
          <w:sz w:val="20"/>
          <w:szCs w:val="20"/>
        </w:rPr>
        <w:t xml:space="preserve">Stucke Maurice E. (2012b) “Is Competition Always Good?” The University of Tennessee Knoxville College of Law Legal Studies Research Paper Series #203 October 2012 </w:t>
      </w:r>
    </w:p>
    <w:p w:rsidR="00C54AAE" w:rsidRPr="002C132A" w:rsidRDefault="00C54AAE" w:rsidP="00C54AAE">
      <w:pPr>
        <w:autoSpaceDE w:val="0"/>
        <w:autoSpaceDN w:val="0"/>
        <w:adjustRightInd w:val="0"/>
        <w:jc w:val="both"/>
        <w:rPr>
          <w:sz w:val="20"/>
          <w:szCs w:val="20"/>
        </w:rPr>
      </w:pPr>
      <w:r w:rsidRPr="002C132A">
        <w:rPr>
          <w:sz w:val="20"/>
          <w:szCs w:val="20"/>
        </w:rPr>
        <w:t xml:space="preserve">Stucke Maurice E. (2012c) “Is Intent Relevant?” The University of Tennessee Knoxville College of Law Legal Studies Research Paper Series #178 March 2012 </w:t>
      </w:r>
    </w:p>
    <w:p w:rsidR="00BA09ED" w:rsidRPr="001F48EB" w:rsidRDefault="00BA09ED" w:rsidP="00BA09ED">
      <w:pPr>
        <w:autoSpaceDE w:val="0"/>
        <w:autoSpaceDN w:val="0"/>
        <w:adjustRightInd w:val="0"/>
        <w:jc w:val="both"/>
        <w:rPr>
          <w:sz w:val="20"/>
          <w:szCs w:val="20"/>
        </w:rPr>
      </w:pPr>
      <w:r>
        <w:rPr>
          <w:sz w:val="20"/>
          <w:szCs w:val="20"/>
        </w:rPr>
        <w:t>Stucke, Maurice E. and Ariel Ezrachi (2016, forthcoming)</w:t>
      </w:r>
      <w:r w:rsidRPr="001F48EB">
        <w:rPr>
          <w:sz w:val="20"/>
          <w:szCs w:val="20"/>
        </w:rPr>
        <w:t xml:space="preserve"> </w:t>
      </w:r>
      <w:r w:rsidRPr="001F48EB">
        <w:rPr>
          <w:sz w:val="20"/>
          <w:szCs w:val="20"/>
          <w:u w:val="single"/>
        </w:rPr>
        <w:t>Virtual Competition</w:t>
      </w:r>
      <w:r w:rsidRPr="001F48EB">
        <w:rPr>
          <w:sz w:val="20"/>
          <w:szCs w:val="20"/>
        </w:rPr>
        <w:t xml:space="preserve"> Harvard University Press, United States, http://www.hup.harvard.edu/catalog.php?isbn=9780674545472</w:t>
      </w:r>
    </w:p>
    <w:p w:rsidR="00C54AAE" w:rsidRDefault="00C54AAE" w:rsidP="00C54AAE">
      <w:pPr>
        <w:autoSpaceDE w:val="0"/>
        <w:autoSpaceDN w:val="0"/>
        <w:adjustRightInd w:val="0"/>
        <w:jc w:val="both"/>
        <w:rPr>
          <w:sz w:val="20"/>
          <w:szCs w:val="20"/>
        </w:rPr>
      </w:pPr>
      <w:r w:rsidRPr="001F48EB">
        <w:rPr>
          <w:sz w:val="20"/>
          <w:szCs w:val="20"/>
        </w:rPr>
        <w:t>Stucke, M</w:t>
      </w:r>
      <w:r>
        <w:rPr>
          <w:sz w:val="20"/>
          <w:szCs w:val="20"/>
        </w:rPr>
        <w:t>aurice E. and Allen</w:t>
      </w:r>
      <w:r w:rsidRPr="001F48EB">
        <w:rPr>
          <w:sz w:val="20"/>
          <w:szCs w:val="20"/>
        </w:rPr>
        <w:t xml:space="preserve"> P. Grunes (2015), “Debunking the Myths Over Big Data and Antitrust”, </w:t>
      </w:r>
      <w:r w:rsidRPr="001F48EB">
        <w:rPr>
          <w:sz w:val="20"/>
          <w:szCs w:val="20"/>
          <w:u w:val="single"/>
        </w:rPr>
        <w:t>CPI Antitrust Chronicle</w:t>
      </w:r>
      <w:r w:rsidRPr="001F48EB">
        <w:rPr>
          <w:sz w:val="20"/>
          <w:szCs w:val="20"/>
        </w:rPr>
        <w:t>, University of Tennessee Legal Studies Research Paper, No. 276, h</w:t>
      </w:r>
      <w:r>
        <w:rPr>
          <w:sz w:val="20"/>
          <w:szCs w:val="20"/>
        </w:rPr>
        <w:t>ttp://ssrn.com/abstract=2612562</w:t>
      </w:r>
    </w:p>
    <w:p w:rsidR="00C54AAE" w:rsidRDefault="00C54AAE" w:rsidP="00C54AAE">
      <w:pPr>
        <w:autoSpaceDE w:val="0"/>
        <w:autoSpaceDN w:val="0"/>
        <w:adjustRightInd w:val="0"/>
        <w:jc w:val="both"/>
        <w:rPr>
          <w:sz w:val="20"/>
          <w:szCs w:val="20"/>
        </w:rPr>
      </w:pPr>
      <w:r>
        <w:rPr>
          <w:sz w:val="20"/>
          <w:szCs w:val="20"/>
        </w:rPr>
        <w:t>Stucke, Maurice E. and Allen P. Grunes (2016)</w:t>
      </w:r>
      <w:r w:rsidRPr="001F48EB">
        <w:rPr>
          <w:sz w:val="20"/>
          <w:szCs w:val="20"/>
        </w:rPr>
        <w:t xml:space="preserve"> </w:t>
      </w:r>
      <w:r w:rsidRPr="001F48EB">
        <w:rPr>
          <w:sz w:val="20"/>
          <w:szCs w:val="20"/>
          <w:u w:val="single"/>
        </w:rPr>
        <w:t>Big Data and Competition Policy</w:t>
      </w:r>
      <w:r w:rsidRPr="001F48EB">
        <w:rPr>
          <w:sz w:val="20"/>
          <w:szCs w:val="20"/>
        </w:rPr>
        <w:t xml:space="preserve">, Oxford University Press, United Kingdom, </w:t>
      </w:r>
      <w:hyperlink r:id="rId48" w:history="1">
        <w:r w:rsidR="00BA09ED" w:rsidRPr="00E11D15">
          <w:rPr>
            <w:rStyle w:val="Hyperlink"/>
            <w:sz w:val="20"/>
            <w:szCs w:val="20"/>
          </w:rPr>
          <w:t>https://global.oup.com/academic/product/big-data-and-competition-policy-9780198788133?cc=fr&amp;lang=en&amp;</w:t>
        </w:r>
      </w:hyperlink>
      <w:r w:rsidRPr="001F48EB">
        <w:rPr>
          <w:sz w:val="20"/>
          <w:szCs w:val="20"/>
        </w:rPr>
        <w:t>.</w:t>
      </w:r>
    </w:p>
    <w:p w:rsidR="00C54AAE" w:rsidRPr="002C2201" w:rsidRDefault="00C54AAE" w:rsidP="00C54AAE">
      <w:pPr>
        <w:jc w:val="both"/>
        <w:rPr>
          <w:sz w:val="20"/>
          <w:szCs w:val="20"/>
        </w:rPr>
      </w:pPr>
      <w:r w:rsidRPr="002C2201">
        <w:rPr>
          <w:sz w:val="20"/>
          <w:szCs w:val="20"/>
        </w:rPr>
        <w:t>Sunstein</w:t>
      </w:r>
      <w:r>
        <w:rPr>
          <w:sz w:val="20"/>
          <w:szCs w:val="20"/>
        </w:rPr>
        <w:t xml:space="preserve"> </w:t>
      </w:r>
      <w:r w:rsidRPr="002C2201">
        <w:rPr>
          <w:sz w:val="20"/>
          <w:szCs w:val="20"/>
        </w:rPr>
        <w:t xml:space="preserve">Cass R. </w:t>
      </w:r>
      <w:r>
        <w:rPr>
          <w:sz w:val="20"/>
          <w:szCs w:val="20"/>
        </w:rPr>
        <w:t xml:space="preserve">(2011) “Empirically Informed Regulation” </w:t>
      </w:r>
      <w:r w:rsidRPr="002C2201">
        <w:rPr>
          <w:sz w:val="20"/>
          <w:szCs w:val="20"/>
          <w:u w:val="single"/>
        </w:rPr>
        <w:t>University of Chicago Law</w:t>
      </w:r>
      <w:r>
        <w:rPr>
          <w:sz w:val="20"/>
          <w:szCs w:val="20"/>
        </w:rPr>
        <w:t xml:space="preserve"> Review 78: 1349 </w:t>
      </w:r>
    </w:p>
    <w:p w:rsidR="001B4F15" w:rsidRDefault="001B4F15" w:rsidP="001B4F15">
      <w:pPr>
        <w:autoSpaceDE w:val="0"/>
        <w:autoSpaceDN w:val="0"/>
        <w:adjustRightInd w:val="0"/>
        <w:jc w:val="both"/>
        <w:rPr>
          <w:sz w:val="20"/>
          <w:szCs w:val="20"/>
          <w:lang w:val="en-US"/>
        </w:rPr>
      </w:pPr>
      <w:r>
        <w:rPr>
          <w:sz w:val="20"/>
          <w:szCs w:val="20"/>
          <w:lang w:val="en-US"/>
        </w:rPr>
        <w:t>Szepesv</w:t>
      </w:r>
      <w:r w:rsidRPr="001B4F15">
        <w:rPr>
          <w:sz w:val="20"/>
          <w:szCs w:val="20"/>
          <w:lang w:val="en-US"/>
        </w:rPr>
        <w:t>ari</w:t>
      </w:r>
      <w:r>
        <w:rPr>
          <w:sz w:val="20"/>
          <w:szCs w:val="20"/>
          <w:lang w:val="en-US"/>
        </w:rPr>
        <w:t xml:space="preserve"> </w:t>
      </w:r>
      <w:r w:rsidRPr="001B4F15">
        <w:rPr>
          <w:sz w:val="20"/>
          <w:szCs w:val="20"/>
          <w:lang w:val="en-US"/>
        </w:rPr>
        <w:t>Csaba</w:t>
      </w:r>
      <w:r>
        <w:rPr>
          <w:sz w:val="20"/>
          <w:szCs w:val="20"/>
          <w:lang w:val="en-US"/>
        </w:rPr>
        <w:t xml:space="preserve"> (2009) “</w:t>
      </w:r>
      <w:r w:rsidRPr="001B4F15">
        <w:rPr>
          <w:sz w:val="20"/>
          <w:szCs w:val="20"/>
          <w:lang w:val="en-US"/>
        </w:rPr>
        <w:t>Algorithms for Reinforcement Learning</w:t>
      </w:r>
      <w:r>
        <w:rPr>
          <w:sz w:val="20"/>
          <w:szCs w:val="20"/>
          <w:lang w:val="en-US"/>
        </w:rPr>
        <w:t xml:space="preserve">” </w:t>
      </w:r>
      <w:r w:rsidRPr="001B4F15">
        <w:rPr>
          <w:sz w:val="20"/>
          <w:szCs w:val="20"/>
          <w:lang w:val="en-US"/>
        </w:rPr>
        <w:t>Draft of the lecture published in the</w:t>
      </w:r>
      <w:r>
        <w:rPr>
          <w:sz w:val="20"/>
          <w:szCs w:val="20"/>
          <w:lang w:val="en-US"/>
        </w:rPr>
        <w:t xml:space="preserve"> </w:t>
      </w:r>
      <w:r w:rsidRPr="001B4F15">
        <w:rPr>
          <w:sz w:val="20"/>
          <w:szCs w:val="20"/>
          <w:lang w:val="en-US"/>
        </w:rPr>
        <w:t>Synthesis Lectures on Arti</w:t>
      </w:r>
      <w:r>
        <w:rPr>
          <w:sz w:val="20"/>
          <w:szCs w:val="20"/>
          <w:lang w:val="en-US"/>
        </w:rPr>
        <w:t>fi</w:t>
      </w:r>
      <w:r w:rsidRPr="001B4F15">
        <w:rPr>
          <w:sz w:val="20"/>
          <w:szCs w:val="20"/>
          <w:lang w:val="en-US"/>
        </w:rPr>
        <w:t>cial Intelligence and Machine Learning</w:t>
      </w:r>
      <w:r>
        <w:rPr>
          <w:sz w:val="20"/>
          <w:szCs w:val="20"/>
          <w:lang w:val="en-US"/>
        </w:rPr>
        <w:t xml:space="preserve"> S</w:t>
      </w:r>
      <w:r w:rsidRPr="001B4F15">
        <w:rPr>
          <w:sz w:val="20"/>
          <w:szCs w:val="20"/>
          <w:lang w:val="en-US"/>
        </w:rPr>
        <w:t>eries</w:t>
      </w:r>
      <w:r>
        <w:rPr>
          <w:sz w:val="20"/>
          <w:szCs w:val="20"/>
          <w:lang w:val="en-US"/>
        </w:rPr>
        <w:t xml:space="preserve"> </w:t>
      </w:r>
      <w:r w:rsidRPr="001B4F15">
        <w:rPr>
          <w:sz w:val="20"/>
          <w:szCs w:val="20"/>
          <w:lang w:val="en-US"/>
        </w:rPr>
        <w:t>by</w:t>
      </w:r>
      <w:r>
        <w:rPr>
          <w:sz w:val="20"/>
          <w:szCs w:val="20"/>
          <w:lang w:val="en-US"/>
        </w:rPr>
        <w:t xml:space="preserve"> </w:t>
      </w:r>
      <w:r w:rsidRPr="001B4F15">
        <w:rPr>
          <w:sz w:val="20"/>
          <w:szCs w:val="20"/>
          <w:lang w:val="en-US"/>
        </w:rPr>
        <w:t>Morgan &amp; Claypool Publishers</w:t>
      </w:r>
      <w:r>
        <w:rPr>
          <w:sz w:val="20"/>
          <w:szCs w:val="20"/>
          <w:lang w:val="en-US"/>
        </w:rPr>
        <w:t xml:space="preserve"> </w:t>
      </w:r>
      <w:r w:rsidRPr="001B4F15">
        <w:rPr>
          <w:sz w:val="20"/>
          <w:szCs w:val="20"/>
          <w:lang w:val="en-US"/>
        </w:rPr>
        <w:t>June 9, 2009</w:t>
      </w:r>
      <w:r w:rsidRPr="001B4F15">
        <w:rPr>
          <w:sz w:val="20"/>
          <w:szCs w:val="20"/>
          <w:lang w:val="en-US"/>
        </w:rPr>
        <w:separator/>
      </w:r>
    </w:p>
    <w:p w:rsidR="00C54AAE" w:rsidRDefault="00C54AAE" w:rsidP="00C54AAE">
      <w:pPr>
        <w:autoSpaceDE w:val="0"/>
        <w:autoSpaceDN w:val="0"/>
        <w:adjustRightInd w:val="0"/>
        <w:jc w:val="both"/>
        <w:rPr>
          <w:sz w:val="20"/>
          <w:szCs w:val="20"/>
          <w:lang w:val="en-US"/>
        </w:rPr>
      </w:pPr>
      <w:r w:rsidRPr="002C132A">
        <w:rPr>
          <w:sz w:val="20"/>
          <w:szCs w:val="20"/>
          <w:lang w:val="en-US"/>
        </w:rPr>
        <w:t xml:space="preserve">Thaler, Richard H. and Cass R. Sunstein (2008) </w:t>
      </w:r>
      <w:r w:rsidRPr="002C132A">
        <w:rPr>
          <w:sz w:val="20"/>
          <w:szCs w:val="20"/>
          <w:u w:val="single"/>
          <w:lang w:val="en-US"/>
        </w:rPr>
        <w:t>Nudge: Improving Decisions About Health, Wealth and Happiness</w:t>
      </w:r>
      <w:r w:rsidRPr="002C132A">
        <w:rPr>
          <w:b/>
          <w:sz w:val="20"/>
          <w:szCs w:val="20"/>
          <w:u w:val="single"/>
          <w:lang w:val="en-US"/>
        </w:rPr>
        <w:t xml:space="preserve"> </w:t>
      </w:r>
      <w:r w:rsidRPr="002C132A">
        <w:rPr>
          <w:sz w:val="20"/>
          <w:szCs w:val="20"/>
          <w:lang w:val="en-US"/>
        </w:rPr>
        <w:t>Yale University Press, New Haven &amp; London</w:t>
      </w:r>
    </w:p>
    <w:p w:rsidR="00C54AAE" w:rsidRDefault="00C54AAE" w:rsidP="00C54AAE">
      <w:pPr>
        <w:rPr>
          <w:sz w:val="20"/>
          <w:szCs w:val="20"/>
        </w:rPr>
      </w:pPr>
      <w:r>
        <w:rPr>
          <w:sz w:val="20"/>
          <w:szCs w:val="20"/>
        </w:rPr>
        <w:t>Train, Kenneth E. (1991)</w:t>
      </w:r>
      <w:r w:rsidRPr="0034303C">
        <w:rPr>
          <w:sz w:val="20"/>
          <w:szCs w:val="20"/>
        </w:rPr>
        <w:t xml:space="preserve"> </w:t>
      </w:r>
      <w:r w:rsidRPr="0034303C">
        <w:rPr>
          <w:sz w:val="20"/>
          <w:szCs w:val="20"/>
          <w:u w:val="single"/>
        </w:rPr>
        <w:t>Optimal regulation: The economic theory of natural monopoly</w:t>
      </w:r>
      <w:r>
        <w:rPr>
          <w:sz w:val="20"/>
          <w:szCs w:val="20"/>
        </w:rPr>
        <w:t xml:space="preserve"> Cambridge, MA: MIT Press</w:t>
      </w:r>
    </w:p>
    <w:p w:rsidR="00C54AAE" w:rsidRPr="0023267D" w:rsidRDefault="00C54AAE" w:rsidP="00C54AAE">
      <w:pPr>
        <w:jc w:val="both"/>
        <w:rPr>
          <w:sz w:val="20"/>
          <w:szCs w:val="20"/>
          <w:lang w:val="en-US"/>
        </w:rPr>
      </w:pPr>
      <w:r w:rsidRPr="0023267D">
        <w:rPr>
          <w:sz w:val="20"/>
          <w:szCs w:val="20"/>
          <w:lang w:val="en-US"/>
        </w:rPr>
        <w:t xml:space="preserve">Tsilikas Haris </w:t>
      </w:r>
      <w:r>
        <w:rPr>
          <w:sz w:val="20"/>
          <w:szCs w:val="20"/>
          <w:lang w:val="en-US"/>
        </w:rPr>
        <w:t>(2016a) “</w:t>
      </w:r>
      <w:r w:rsidRPr="0023267D">
        <w:rPr>
          <w:sz w:val="20"/>
          <w:szCs w:val="20"/>
          <w:lang w:val="en-US"/>
        </w:rPr>
        <w:t>Collaborative Standardization and Disruptive</w:t>
      </w:r>
      <w:r>
        <w:rPr>
          <w:sz w:val="20"/>
          <w:szCs w:val="20"/>
          <w:lang w:val="en-US"/>
        </w:rPr>
        <w:t xml:space="preserve"> </w:t>
      </w:r>
      <w:r w:rsidRPr="0023267D">
        <w:rPr>
          <w:sz w:val="20"/>
          <w:szCs w:val="20"/>
          <w:lang w:val="en-US"/>
        </w:rPr>
        <w:t>Innovation: The Case of Wireless</w:t>
      </w:r>
      <w:r>
        <w:rPr>
          <w:sz w:val="20"/>
          <w:szCs w:val="20"/>
          <w:lang w:val="en-US"/>
        </w:rPr>
        <w:t xml:space="preserve"> </w:t>
      </w:r>
      <w:r w:rsidRPr="0023267D">
        <w:rPr>
          <w:sz w:val="20"/>
          <w:szCs w:val="20"/>
          <w:lang w:val="en-US"/>
        </w:rPr>
        <w:t>Telecommunication Standards</w:t>
      </w:r>
      <w:r>
        <w:rPr>
          <w:sz w:val="20"/>
          <w:szCs w:val="20"/>
          <w:lang w:val="en-US"/>
        </w:rPr>
        <w:t>” Which is a Short Version of the Following Paper</w:t>
      </w:r>
    </w:p>
    <w:p w:rsidR="00C54AAE" w:rsidRPr="00F94C4A" w:rsidRDefault="00C54AAE" w:rsidP="00C54AAE">
      <w:pPr>
        <w:jc w:val="both"/>
        <w:rPr>
          <w:sz w:val="20"/>
          <w:szCs w:val="20"/>
        </w:rPr>
      </w:pPr>
      <w:r w:rsidRPr="00F94C4A">
        <w:rPr>
          <w:sz w:val="20"/>
          <w:szCs w:val="20"/>
          <w:lang w:val="en-US"/>
        </w:rPr>
        <w:t>Tsilikas Haris (2016b) “Collaborative Standardization and Disruptive Innovation: The Case of Wireless Telecommunication Standards” Max Planck Institute for Innovation and Competition Research Paper No. 16-06, 17 May 2016</w:t>
      </w:r>
    </w:p>
    <w:p w:rsidR="00F94C4A" w:rsidRPr="00F94C4A" w:rsidRDefault="00F94C4A" w:rsidP="00C54AAE">
      <w:pPr>
        <w:jc w:val="both"/>
        <w:rPr>
          <w:iCs/>
          <w:sz w:val="20"/>
          <w:szCs w:val="20"/>
        </w:rPr>
      </w:pPr>
      <w:r w:rsidRPr="00F94C4A">
        <w:rPr>
          <w:sz w:val="20"/>
          <w:szCs w:val="20"/>
        </w:rPr>
        <w:t xml:space="preserve">Valimaki Mikko (2001) </w:t>
      </w:r>
      <w:r w:rsidRPr="00F94C4A">
        <w:rPr>
          <w:sz w:val="20"/>
          <w:szCs w:val="20"/>
          <w:u w:val="single"/>
        </w:rPr>
        <w:t>Strategic Use of Intellectual Property Rights in Digital Economy — Case of Software Markets</w:t>
      </w:r>
      <w:r w:rsidRPr="00F94C4A">
        <w:rPr>
          <w:sz w:val="20"/>
          <w:szCs w:val="20"/>
        </w:rPr>
        <w:t xml:space="preserve"> Helsinki Institute for Information Technology</w:t>
      </w:r>
    </w:p>
    <w:p w:rsidR="00C54AAE" w:rsidRPr="00F94C4A" w:rsidRDefault="00C54AAE" w:rsidP="00C54AAE">
      <w:pPr>
        <w:jc w:val="both"/>
        <w:rPr>
          <w:iCs/>
          <w:sz w:val="20"/>
          <w:szCs w:val="20"/>
        </w:rPr>
      </w:pPr>
      <w:r w:rsidRPr="00F94C4A">
        <w:rPr>
          <w:iCs/>
          <w:sz w:val="20"/>
          <w:szCs w:val="20"/>
        </w:rPr>
        <w:t xml:space="preserve">Van Loo Rory (2017) </w:t>
      </w:r>
      <w:r w:rsidRPr="00F94C4A">
        <w:rPr>
          <w:iCs/>
          <w:sz w:val="20"/>
          <w:szCs w:val="20"/>
          <w:u w:val="single"/>
        </w:rPr>
        <w:t>Rise of the Digital Regulator</w:t>
      </w:r>
      <w:r w:rsidRPr="00F94C4A">
        <w:rPr>
          <w:iCs/>
          <w:sz w:val="20"/>
          <w:szCs w:val="20"/>
        </w:rPr>
        <w:t xml:space="preserve"> Boston University School of Law at </w:t>
      </w:r>
      <w:hyperlink r:id="rId49" w:history="1">
        <w:r w:rsidRPr="00F94C4A">
          <w:rPr>
            <w:rStyle w:val="Hyperlink"/>
            <w:iCs/>
            <w:sz w:val="20"/>
            <w:szCs w:val="20"/>
          </w:rPr>
          <w:t>file:///C:/Users/Owner/Downloads/SSRN-id2902238.pdf</w:t>
        </w:r>
      </w:hyperlink>
      <w:r w:rsidRPr="00F94C4A">
        <w:rPr>
          <w:iCs/>
          <w:sz w:val="20"/>
          <w:szCs w:val="20"/>
        </w:rPr>
        <w:t xml:space="preserve"> </w:t>
      </w:r>
    </w:p>
    <w:p w:rsidR="0014044C" w:rsidRPr="00F94C4A" w:rsidRDefault="0014044C" w:rsidP="0014044C">
      <w:pPr>
        <w:spacing w:before="240"/>
        <w:jc w:val="both"/>
        <w:rPr>
          <w:bCs/>
          <w:sz w:val="20"/>
          <w:szCs w:val="20"/>
        </w:rPr>
      </w:pPr>
      <w:r w:rsidRPr="00F94C4A">
        <w:rPr>
          <w:bCs/>
          <w:sz w:val="20"/>
          <w:szCs w:val="20"/>
        </w:rPr>
        <w:t xml:space="preserve">Waddock Sandra (2013) “The Wicked Problems of Global Sustainability Need Wicked (Good) Leaders and Wicked (Good) Collaborative Solutions” </w:t>
      </w:r>
      <w:r w:rsidRPr="00F94C4A">
        <w:rPr>
          <w:bCs/>
          <w:sz w:val="20"/>
          <w:szCs w:val="20"/>
          <w:u w:val="single"/>
        </w:rPr>
        <w:t>Journal of Management for Global Sustainability</w:t>
      </w:r>
      <w:r w:rsidRPr="00F94C4A">
        <w:rPr>
          <w:bCs/>
          <w:sz w:val="20"/>
          <w:szCs w:val="20"/>
        </w:rPr>
        <w:t xml:space="preserve"> 1: 91–111</w:t>
      </w:r>
    </w:p>
    <w:p w:rsidR="00F4618F" w:rsidRDefault="00F4618F" w:rsidP="00F4618F">
      <w:pPr>
        <w:jc w:val="both"/>
        <w:rPr>
          <w:sz w:val="20"/>
          <w:szCs w:val="20"/>
        </w:rPr>
      </w:pPr>
      <w:r w:rsidRPr="00787288">
        <w:rPr>
          <w:sz w:val="20"/>
          <w:szCs w:val="20"/>
        </w:rPr>
        <w:lastRenderedPageBreak/>
        <w:t xml:space="preserve">Wang </w:t>
      </w:r>
      <w:r>
        <w:rPr>
          <w:sz w:val="20"/>
          <w:szCs w:val="20"/>
        </w:rPr>
        <w:t xml:space="preserve">Gang, Angappa Gunasekaran, </w:t>
      </w:r>
      <w:r w:rsidRPr="00787288">
        <w:rPr>
          <w:sz w:val="20"/>
          <w:szCs w:val="20"/>
        </w:rPr>
        <w:t>Eric W.T. Ngai</w:t>
      </w:r>
      <w:r>
        <w:rPr>
          <w:sz w:val="20"/>
          <w:szCs w:val="20"/>
        </w:rPr>
        <w:t>, and Thanos Papadopoulos (2016) “</w:t>
      </w:r>
      <w:r w:rsidRPr="00787288">
        <w:rPr>
          <w:sz w:val="20"/>
          <w:szCs w:val="20"/>
        </w:rPr>
        <w:t>Big data analytics in logistics and supply chain management: Certain</w:t>
      </w:r>
      <w:r>
        <w:rPr>
          <w:sz w:val="20"/>
          <w:szCs w:val="20"/>
        </w:rPr>
        <w:t xml:space="preserve"> </w:t>
      </w:r>
      <w:r w:rsidRPr="00787288">
        <w:rPr>
          <w:sz w:val="20"/>
          <w:szCs w:val="20"/>
        </w:rPr>
        <w:t>investigations for research and applications</w:t>
      </w:r>
      <w:r>
        <w:rPr>
          <w:sz w:val="20"/>
          <w:szCs w:val="20"/>
        </w:rPr>
        <w:t>” International Journal of Production Economics 176: 98-110</w:t>
      </w:r>
    </w:p>
    <w:p w:rsidR="00C54AAE" w:rsidRPr="00F94C4A" w:rsidRDefault="00C54AAE" w:rsidP="00C54AAE">
      <w:pPr>
        <w:autoSpaceDE w:val="0"/>
        <w:autoSpaceDN w:val="0"/>
        <w:adjustRightInd w:val="0"/>
        <w:jc w:val="both"/>
        <w:rPr>
          <w:sz w:val="20"/>
          <w:szCs w:val="20"/>
        </w:rPr>
      </w:pPr>
      <w:r w:rsidRPr="00F94C4A">
        <w:rPr>
          <w:sz w:val="20"/>
          <w:szCs w:val="20"/>
        </w:rPr>
        <w:t xml:space="preserve">Webb Kernaghan Editor (2004) </w:t>
      </w:r>
      <w:r w:rsidRPr="00F94C4A">
        <w:rPr>
          <w:sz w:val="20"/>
          <w:szCs w:val="20"/>
          <w:u w:val="single"/>
        </w:rPr>
        <w:t>Voluntary Codes: Private Governance, the Public Interest and Innovation</w:t>
      </w:r>
      <w:r w:rsidRPr="00F94C4A">
        <w:rPr>
          <w:sz w:val="20"/>
          <w:szCs w:val="20"/>
        </w:rPr>
        <w:t xml:space="preserve"> Ottawa: Carleton Research Unit for Innovation, Science and Innovation</w:t>
      </w:r>
    </w:p>
    <w:p w:rsidR="00C54AAE" w:rsidRPr="00F94C4A" w:rsidRDefault="00C54AAE" w:rsidP="00C54AAE">
      <w:pPr>
        <w:autoSpaceDE w:val="0"/>
        <w:autoSpaceDN w:val="0"/>
        <w:adjustRightInd w:val="0"/>
        <w:jc w:val="both"/>
        <w:rPr>
          <w:sz w:val="20"/>
          <w:szCs w:val="20"/>
        </w:rPr>
      </w:pPr>
      <w:r w:rsidRPr="00F94C4A">
        <w:rPr>
          <w:sz w:val="20"/>
          <w:szCs w:val="20"/>
        </w:rPr>
        <w:t xml:space="preserve">Webb Kernaghan (2005) “Sustainable Governance in the Twenty-First Century: Moving beyond Instrument Choice” in P. Eliadis, M. Hill and M. Howlett, eds., </w:t>
      </w:r>
      <w:r w:rsidRPr="00F94C4A">
        <w:rPr>
          <w:sz w:val="20"/>
          <w:szCs w:val="20"/>
          <w:u w:val="single"/>
        </w:rPr>
        <w:t>Designing Government from Instruments to Governance</w:t>
      </w:r>
      <w:r w:rsidRPr="00F94C4A">
        <w:rPr>
          <w:sz w:val="20"/>
          <w:szCs w:val="20"/>
        </w:rPr>
        <w:t xml:space="preserve"> (McGill-Queen’s, 2005), pp. 242 – 280 (Chapter 10)</w:t>
      </w:r>
    </w:p>
    <w:p w:rsidR="00C54AAE" w:rsidRPr="003E0A8A" w:rsidRDefault="00C54AAE" w:rsidP="00C54AAE">
      <w:pPr>
        <w:autoSpaceDE w:val="0"/>
        <w:autoSpaceDN w:val="0"/>
        <w:adjustRightInd w:val="0"/>
        <w:jc w:val="both"/>
        <w:rPr>
          <w:sz w:val="20"/>
          <w:szCs w:val="20"/>
        </w:rPr>
      </w:pPr>
      <w:r w:rsidRPr="00F94C4A">
        <w:rPr>
          <w:sz w:val="20"/>
          <w:szCs w:val="20"/>
        </w:rPr>
        <w:t>Webb Kernaghan (2012) “ISO 26000: Bridging the Public/Private Divide in Transnational Business G</w:t>
      </w:r>
      <w:r w:rsidRPr="003E0A8A">
        <w:rPr>
          <w:sz w:val="20"/>
          <w:szCs w:val="20"/>
        </w:rPr>
        <w:t>overnance</w:t>
      </w:r>
      <w:r>
        <w:rPr>
          <w:sz w:val="20"/>
          <w:szCs w:val="20"/>
        </w:rPr>
        <w:t xml:space="preserve"> </w:t>
      </w:r>
      <w:r w:rsidRPr="003E0A8A">
        <w:rPr>
          <w:sz w:val="20"/>
          <w:szCs w:val="20"/>
        </w:rPr>
        <w:t>Interactions</w:t>
      </w:r>
      <w:r>
        <w:rPr>
          <w:sz w:val="20"/>
          <w:szCs w:val="20"/>
        </w:rPr>
        <w:t xml:space="preserve">” </w:t>
      </w:r>
      <w:r w:rsidRPr="003E0A8A">
        <w:rPr>
          <w:sz w:val="20"/>
          <w:szCs w:val="20"/>
        </w:rPr>
        <w:t>Osgoode</w:t>
      </w:r>
      <w:r>
        <w:rPr>
          <w:sz w:val="20"/>
          <w:szCs w:val="20"/>
        </w:rPr>
        <w:t xml:space="preserve"> </w:t>
      </w:r>
      <w:r w:rsidRPr="003E0A8A">
        <w:rPr>
          <w:sz w:val="20"/>
          <w:szCs w:val="20"/>
        </w:rPr>
        <w:t>Hall</w:t>
      </w:r>
      <w:r>
        <w:rPr>
          <w:sz w:val="20"/>
          <w:szCs w:val="20"/>
        </w:rPr>
        <w:t xml:space="preserve"> </w:t>
      </w:r>
      <w:r w:rsidRPr="003E0A8A">
        <w:rPr>
          <w:sz w:val="20"/>
          <w:szCs w:val="20"/>
        </w:rPr>
        <w:t>Law</w:t>
      </w:r>
      <w:r>
        <w:rPr>
          <w:sz w:val="20"/>
          <w:szCs w:val="20"/>
        </w:rPr>
        <w:t xml:space="preserve"> </w:t>
      </w:r>
      <w:r w:rsidRPr="003E0A8A">
        <w:rPr>
          <w:sz w:val="20"/>
          <w:szCs w:val="20"/>
        </w:rPr>
        <w:t>School</w:t>
      </w:r>
      <w:r>
        <w:rPr>
          <w:sz w:val="20"/>
          <w:szCs w:val="20"/>
        </w:rPr>
        <w:t xml:space="preserve"> </w:t>
      </w:r>
      <w:r w:rsidRPr="003E0A8A">
        <w:rPr>
          <w:sz w:val="20"/>
          <w:szCs w:val="20"/>
        </w:rPr>
        <w:t>Comparative</w:t>
      </w:r>
      <w:r>
        <w:rPr>
          <w:sz w:val="20"/>
          <w:szCs w:val="20"/>
        </w:rPr>
        <w:t xml:space="preserve"> </w:t>
      </w:r>
      <w:r w:rsidRPr="003E0A8A">
        <w:rPr>
          <w:sz w:val="20"/>
          <w:szCs w:val="20"/>
        </w:rPr>
        <w:t>Research</w:t>
      </w:r>
      <w:r>
        <w:rPr>
          <w:sz w:val="20"/>
          <w:szCs w:val="20"/>
        </w:rPr>
        <w:t xml:space="preserve"> </w:t>
      </w:r>
      <w:r w:rsidRPr="003E0A8A">
        <w:rPr>
          <w:sz w:val="20"/>
          <w:szCs w:val="20"/>
        </w:rPr>
        <w:t>in</w:t>
      </w:r>
      <w:r>
        <w:rPr>
          <w:sz w:val="20"/>
          <w:szCs w:val="20"/>
        </w:rPr>
        <w:t xml:space="preserve"> </w:t>
      </w:r>
      <w:r w:rsidRPr="003E0A8A">
        <w:rPr>
          <w:sz w:val="20"/>
          <w:szCs w:val="20"/>
        </w:rPr>
        <w:t>Law</w:t>
      </w:r>
      <w:r>
        <w:rPr>
          <w:sz w:val="20"/>
          <w:szCs w:val="20"/>
        </w:rPr>
        <w:t xml:space="preserve"> </w:t>
      </w:r>
      <w:r w:rsidRPr="003E0A8A">
        <w:rPr>
          <w:sz w:val="20"/>
          <w:szCs w:val="20"/>
        </w:rPr>
        <w:t>&amp;</w:t>
      </w:r>
      <w:r>
        <w:rPr>
          <w:sz w:val="20"/>
          <w:szCs w:val="20"/>
        </w:rPr>
        <w:t xml:space="preserve"> </w:t>
      </w:r>
      <w:r w:rsidRPr="003E0A8A">
        <w:rPr>
          <w:sz w:val="20"/>
          <w:szCs w:val="20"/>
        </w:rPr>
        <w:t>Political</w:t>
      </w:r>
      <w:r>
        <w:rPr>
          <w:sz w:val="20"/>
          <w:szCs w:val="20"/>
        </w:rPr>
        <w:t xml:space="preserve"> </w:t>
      </w:r>
      <w:r w:rsidRPr="003E0A8A">
        <w:rPr>
          <w:sz w:val="20"/>
          <w:szCs w:val="20"/>
        </w:rPr>
        <w:t>Economy</w:t>
      </w:r>
      <w:r>
        <w:rPr>
          <w:sz w:val="20"/>
          <w:szCs w:val="20"/>
        </w:rPr>
        <w:t xml:space="preserve"> </w:t>
      </w:r>
      <w:r w:rsidRPr="003E0A8A">
        <w:rPr>
          <w:sz w:val="20"/>
          <w:szCs w:val="20"/>
        </w:rPr>
        <w:t>Research</w:t>
      </w:r>
      <w:r>
        <w:rPr>
          <w:sz w:val="20"/>
          <w:szCs w:val="20"/>
        </w:rPr>
        <w:t xml:space="preserve"> </w:t>
      </w:r>
      <w:r w:rsidRPr="003E0A8A">
        <w:rPr>
          <w:sz w:val="20"/>
          <w:szCs w:val="20"/>
        </w:rPr>
        <w:t>Paper</w:t>
      </w:r>
      <w:r>
        <w:rPr>
          <w:sz w:val="20"/>
          <w:szCs w:val="20"/>
        </w:rPr>
        <w:t xml:space="preserve"> </w:t>
      </w:r>
      <w:r w:rsidRPr="003E0A8A">
        <w:rPr>
          <w:sz w:val="20"/>
          <w:szCs w:val="20"/>
        </w:rPr>
        <w:t>Series</w:t>
      </w:r>
      <w:r>
        <w:rPr>
          <w:sz w:val="20"/>
          <w:szCs w:val="20"/>
        </w:rPr>
        <w:t xml:space="preserve"> </w:t>
      </w:r>
      <w:r w:rsidRPr="003E0A8A">
        <w:rPr>
          <w:sz w:val="20"/>
          <w:szCs w:val="20"/>
        </w:rPr>
        <w:t>Research</w:t>
      </w:r>
      <w:r>
        <w:rPr>
          <w:sz w:val="20"/>
          <w:szCs w:val="20"/>
        </w:rPr>
        <w:t xml:space="preserve"> </w:t>
      </w:r>
      <w:r w:rsidRPr="003E0A8A">
        <w:rPr>
          <w:sz w:val="20"/>
          <w:szCs w:val="20"/>
        </w:rPr>
        <w:t>Paper</w:t>
      </w:r>
      <w:r>
        <w:rPr>
          <w:sz w:val="20"/>
          <w:szCs w:val="20"/>
        </w:rPr>
        <w:t xml:space="preserve"> </w:t>
      </w:r>
      <w:r w:rsidRPr="003E0A8A">
        <w:rPr>
          <w:sz w:val="20"/>
          <w:szCs w:val="20"/>
        </w:rPr>
        <w:t>No.</w:t>
      </w:r>
      <w:r>
        <w:rPr>
          <w:sz w:val="20"/>
          <w:szCs w:val="20"/>
        </w:rPr>
        <w:t xml:space="preserve"> </w:t>
      </w:r>
      <w:r w:rsidRPr="003E0A8A">
        <w:rPr>
          <w:sz w:val="20"/>
          <w:szCs w:val="20"/>
        </w:rPr>
        <w:t>21/2012</w:t>
      </w:r>
    </w:p>
    <w:p w:rsidR="0014044C" w:rsidRPr="0014044C" w:rsidRDefault="0014044C" w:rsidP="0014044C">
      <w:pPr>
        <w:autoSpaceDE w:val="0"/>
        <w:autoSpaceDN w:val="0"/>
        <w:adjustRightInd w:val="0"/>
        <w:jc w:val="both"/>
        <w:rPr>
          <w:bCs/>
          <w:iCs/>
          <w:sz w:val="20"/>
          <w:szCs w:val="20"/>
        </w:rPr>
      </w:pPr>
      <w:r>
        <w:rPr>
          <w:bCs/>
          <w:iCs/>
          <w:sz w:val="20"/>
          <w:szCs w:val="20"/>
        </w:rPr>
        <w:t xml:space="preserve">Weber </w:t>
      </w:r>
      <w:r w:rsidRPr="00FE1A15">
        <w:rPr>
          <w:bCs/>
          <w:iCs/>
          <w:sz w:val="20"/>
          <w:szCs w:val="20"/>
        </w:rPr>
        <w:t>Edward P. and</w:t>
      </w:r>
      <w:r>
        <w:rPr>
          <w:bCs/>
          <w:iCs/>
          <w:sz w:val="20"/>
          <w:szCs w:val="20"/>
        </w:rPr>
        <w:t xml:space="preserve"> </w:t>
      </w:r>
      <w:r w:rsidRPr="00FE1A15">
        <w:rPr>
          <w:bCs/>
          <w:iCs/>
          <w:sz w:val="20"/>
          <w:szCs w:val="20"/>
        </w:rPr>
        <w:t>Anne M. Khademian</w:t>
      </w:r>
      <w:r>
        <w:rPr>
          <w:bCs/>
          <w:iCs/>
          <w:sz w:val="20"/>
          <w:szCs w:val="20"/>
        </w:rPr>
        <w:t xml:space="preserve"> (2008b) “</w:t>
      </w:r>
      <w:r w:rsidRPr="00FE1A15">
        <w:rPr>
          <w:bCs/>
          <w:iCs/>
          <w:sz w:val="20"/>
          <w:szCs w:val="20"/>
        </w:rPr>
        <w:t>Wicked Problems, Knowledge Challenges, and Collaborative Capacity Builders in Network Settings</w:t>
      </w:r>
      <w:r>
        <w:rPr>
          <w:bCs/>
          <w:iCs/>
          <w:sz w:val="20"/>
          <w:szCs w:val="20"/>
        </w:rPr>
        <w:t xml:space="preserve">” </w:t>
      </w:r>
      <w:r w:rsidRPr="00392038">
        <w:rPr>
          <w:bCs/>
          <w:iCs/>
          <w:sz w:val="20"/>
          <w:szCs w:val="20"/>
          <w:u w:val="single"/>
        </w:rPr>
        <w:t>Public Administration Review</w:t>
      </w:r>
      <w:r>
        <w:rPr>
          <w:bCs/>
          <w:iCs/>
          <w:sz w:val="20"/>
          <w:szCs w:val="20"/>
        </w:rPr>
        <w:t xml:space="preserve"> 68(2):334-339 March/April 2008 </w:t>
      </w:r>
      <w:hyperlink r:id="rId50" w:history="1">
        <w:r w:rsidRPr="00416B79">
          <w:rPr>
            <w:rStyle w:val="Hyperlink"/>
            <w:bCs/>
            <w:iCs/>
            <w:sz w:val="20"/>
            <w:szCs w:val="20"/>
          </w:rPr>
          <w:t>http://onlinelibrary.wiley.com/doi/10.1111/j.1540-6210.2007.00866.x/abstract</w:t>
        </w:r>
      </w:hyperlink>
      <w:r>
        <w:rPr>
          <w:bCs/>
          <w:iCs/>
          <w:sz w:val="20"/>
          <w:szCs w:val="20"/>
        </w:rPr>
        <w:t xml:space="preserve">  </w:t>
      </w:r>
    </w:p>
    <w:p w:rsidR="00B543E5" w:rsidRDefault="00B543E5" w:rsidP="00B543E5">
      <w:pPr>
        <w:jc w:val="both"/>
        <w:rPr>
          <w:sz w:val="20"/>
          <w:szCs w:val="20"/>
        </w:rPr>
      </w:pPr>
      <w:r>
        <w:rPr>
          <w:sz w:val="20"/>
          <w:szCs w:val="20"/>
        </w:rPr>
        <w:t>Williamson Ben Editor (2015a)</w:t>
      </w:r>
      <w:r w:rsidRPr="00B543E5">
        <w:rPr>
          <w:sz w:val="20"/>
          <w:szCs w:val="20"/>
        </w:rPr>
        <w:t xml:space="preserve"> </w:t>
      </w:r>
      <w:r w:rsidRPr="00B543E5">
        <w:rPr>
          <w:sz w:val="20"/>
          <w:szCs w:val="20"/>
          <w:u w:val="single"/>
        </w:rPr>
        <w:t>Coding/Learning: Software and digital data in education</w:t>
      </w:r>
      <w:r w:rsidRPr="00B543E5">
        <w:rPr>
          <w:sz w:val="20"/>
          <w:szCs w:val="20"/>
        </w:rPr>
        <w:t xml:space="preserve"> Stirling:</w:t>
      </w:r>
      <w:r>
        <w:rPr>
          <w:sz w:val="20"/>
          <w:szCs w:val="20"/>
        </w:rPr>
        <w:t xml:space="preserve"> </w:t>
      </w:r>
      <w:r w:rsidRPr="00B543E5">
        <w:rPr>
          <w:sz w:val="20"/>
          <w:szCs w:val="20"/>
        </w:rPr>
        <w:t>University of Stirling.</w:t>
      </w:r>
    </w:p>
    <w:p w:rsidR="00C54AAE" w:rsidRDefault="00C54AAE" w:rsidP="00C54AAE">
      <w:pPr>
        <w:jc w:val="both"/>
        <w:rPr>
          <w:sz w:val="20"/>
          <w:szCs w:val="20"/>
        </w:rPr>
      </w:pPr>
      <w:r w:rsidRPr="002426DE">
        <w:rPr>
          <w:sz w:val="20"/>
          <w:szCs w:val="20"/>
        </w:rPr>
        <w:t>Williamson Ben (2015</w:t>
      </w:r>
      <w:r w:rsidR="00B543E5">
        <w:rPr>
          <w:sz w:val="20"/>
          <w:szCs w:val="20"/>
        </w:rPr>
        <w:t>b</w:t>
      </w:r>
      <w:r w:rsidRPr="002426DE">
        <w:rPr>
          <w:sz w:val="20"/>
          <w:szCs w:val="20"/>
        </w:rPr>
        <w:t xml:space="preserve">) </w:t>
      </w:r>
      <w:r>
        <w:rPr>
          <w:sz w:val="20"/>
          <w:szCs w:val="20"/>
        </w:rPr>
        <w:t>“</w:t>
      </w:r>
      <w:r w:rsidRPr="002426DE">
        <w:rPr>
          <w:sz w:val="20"/>
          <w:szCs w:val="20"/>
        </w:rPr>
        <w:t>Governing software: networks, databases and</w:t>
      </w:r>
      <w:r>
        <w:rPr>
          <w:sz w:val="20"/>
          <w:szCs w:val="20"/>
        </w:rPr>
        <w:t xml:space="preserve"> </w:t>
      </w:r>
      <w:r w:rsidRPr="002426DE">
        <w:rPr>
          <w:sz w:val="20"/>
          <w:szCs w:val="20"/>
        </w:rPr>
        <w:t>algorithmic power in the digital</w:t>
      </w:r>
      <w:r>
        <w:rPr>
          <w:sz w:val="20"/>
          <w:szCs w:val="20"/>
        </w:rPr>
        <w:t xml:space="preserve"> governance of public education”</w:t>
      </w:r>
      <w:r w:rsidRPr="002426DE">
        <w:rPr>
          <w:sz w:val="20"/>
          <w:szCs w:val="20"/>
        </w:rPr>
        <w:t xml:space="preserve"> </w:t>
      </w:r>
      <w:r w:rsidRPr="002426DE">
        <w:rPr>
          <w:sz w:val="20"/>
          <w:szCs w:val="20"/>
          <w:u w:val="single"/>
        </w:rPr>
        <w:t>Learning, Media and Technology</w:t>
      </w:r>
      <w:r w:rsidRPr="002426DE">
        <w:rPr>
          <w:sz w:val="20"/>
          <w:szCs w:val="20"/>
        </w:rPr>
        <w:t xml:space="preserve"> 40:1, 83-105</w:t>
      </w:r>
    </w:p>
    <w:p w:rsidR="00A27CC3" w:rsidRDefault="00A27CC3" w:rsidP="00C54AAE">
      <w:pPr>
        <w:jc w:val="both"/>
        <w:rPr>
          <w:sz w:val="20"/>
          <w:szCs w:val="20"/>
        </w:rPr>
      </w:pPr>
      <w:r>
        <w:t xml:space="preserve">Williamson Ben (2016) “Digital education governance: data visualization, predictive analytics, and ‘real-time’ policy instruments” </w:t>
      </w:r>
      <w:r w:rsidRPr="00A27CC3">
        <w:rPr>
          <w:u w:val="single"/>
        </w:rPr>
        <w:t>Journal of Education Policy</w:t>
      </w:r>
      <w:r>
        <w:t>, 31:2, 123-141</w:t>
      </w:r>
    </w:p>
    <w:p w:rsidR="00C54AAE" w:rsidRPr="00113741" w:rsidRDefault="00C54AAE" w:rsidP="00C54AAE">
      <w:pPr>
        <w:rPr>
          <w:sz w:val="20"/>
          <w:szCs w:val="20"/>
        </w:rPr>
      </w:pPr>
      <w:r w:rsidRPr="002858FE">
        <w:rPr>
          <w:sz w:val="20"/>
          <w:szCs w:val="20"/>
        </w:rPr>
        <w:t>Yu</w:t>
      </w:r>
      <w:r>
        <w:rPr>
          <w:sz w:val="20"/>
          <w:szCs w:val="20"/>
        </w:rPr>
        <w:t xml:space="preserve"> </w:t>
      </w:r>
      <w:r w:rsidRPr="002858FE">
        <w:rPr>
          <w:sz w:val="20"/>
          <w:szCs w:val="20"/>
        </w:rPr>
        <w:t>William Emmanuel</w:t>
      </w:r>
      <w:r>
        <w:rPr>
          <w:sz w:val="20"/>
          <w:szCs w:val="20"/>
        </w:rPr>
        <w:t xml:space="preserve"> (2014) “Data Privacy and Big Data – Compliance Issues and Considerations” ISACA Journal Volume 3 at </w:t>
      </w:r>
      <w:hyperlink r:id="rId51" w:history="1">
        <w:r w:rsidRPr="00C61E43">
          <w:rPr>
            <w:rStyle w:val="Hyperlink"/>
            <w:sz w:val="20"/>
            <w:szCs w:val="20"/>
          </w:rPr>
          <w:t>https://www.isaca.org/Journal/archives/2014/Volume-3/Pages/Data-Privacy-and-Big-Data-Compliance-Issues-and-Considerations.aspx</w:t>
        </w:r>
      </w:hyperlink>
    </w:p>
    <w:p w:rsidR="002814F4" w:rsidRDefault="00DD7603" w:rsidP="00DD7603">
      <w:pPr>
        <w:jc w:val="both"/>
      </w:pPr>
      <w:r>
        <w:t xml:space="preserve">     </w:t>
      </w:r>
    </w:p>
    <w:p w:rsidR="002814F4" w:rsidRPr="00CF76EB" w:rsidRDefault="002814F4" w:rsidP="00CF76EB"/>
    <w:sectPr w:rsidR="002814F4" w:rsidRPr="00CF76EB" w:rsidSect="00C54AAE">
      <w:footerReference w:type="default" r:id="rId5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1575" w:rsidRDefault="00751575" w:rsidP="008C519C">
      <w:pPr>
        <w:spacing w:after="0" w:line="240" w:lineRule="auto"/>
      </w:pPr>
      <w:r>
        <w:separator/>
      </w:r>
    </w:p>
  </w:endnote>
  <w:endnote w:type="continuationSeparator" w:id="0">
    <w:p w:rsidR="00751575" w:rsidRDefault="00751575" w:rsidP="008C5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IDMDL C+ New Century Schlbk">
    <w:altName w:val="New Century Schlbk"/>
    <w:panose1 w:val="00000000000000000000"/>
    <w:charset w:val="00"/>
    <w:family w:val="roman"/>
    <w:notTrueType/>
    <w:pitch w:val="default"/>
    <w:sig w:usb0="00000003" w:usb1="00000000" w:usb2="00000000" w:usb3="00000000" w:csb0="00000001" w:csb1="00000000"/>
  </w:font>
  <w:font w:name="ヒラギノ角ゴ Pro W3">
    <w:altName w:val="Times New Roman"/>
    <w:charset w:val="00"/>
    <w:family w:val="roman"/>
    <w:pitch w:val="default"/>
  </w:font>
  <w:font w:name="Humanst521 BT">
    <w:altName w:val="Humanst521 B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455403"/>
      <w:docPartObj>
        <w:docPartGallery w:val="Page Numbers (Bottom of Page)"/>
        <w:docPartUnique/>
      </w:docPartObj>
    </w:sdtPr>
    <w:sdtEndPr>
      <w:rPr>
        <w:noProof/>
      </w:rPr>
    </w:sdtEndPr>
    <w:sdtContent>
      <w:p w:rsidR="003366B1" w:rsidRDefault="003366B1">
        <w:pPr>
          <w:pStyle w:val="Footer"/>
          <w:jc w:val="right"/>
        </w:pPr>
        <w:r>
          <w:fldChar w:fldCharType="begin"/>
        </w:r>
        <w:r>
          <w:instrText xml:space="preserve"> PAGE   \* MERGEFORMAT </w:instrText>
        </w:r>
        <w:r>
          <w:fldChar w:fldCharType="separate"/>
        </w:r>
        <w:r w:rsidR="00A30F44">
          <w:rPr>
            <w:noProof/>
          </w:rPr>
          <w:t>2</w:t>
        </w:r>
        <w:r>
          <w:rPr>
            <w:noProof/>
          </w:rPr>
          <w:fldChar w:fldCharType="end"/>
        </w:r>
      </w:p>
    </w:sdtContent>
  </w:sdt>
  <w:p w:rsidR="003366B1" w:rsidRDefault="003366B1">
    <w:pPr>
      <w:pStyle w:val="Footer"/>
    </w:pPr>
  </w:p>
  <w:p w:rsidR="003366B1" w:rsidRDefault="003366B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4125688"/>
      <w:docPartObj>
        <w:docPartGallery w:val="Page Numbers (Bottom of Page)"/>
        <w:docPartUnique/>
      </w:docPartObj>
    </w:sdtPr>
    <w:sdtEndPr>
      <w:rPr>
        <w:noProof/>
      </w:rPr>
    </w:sdtEndPr>
    <w:sdtContent>
      <w:p w:rsidR="003366B1" w:rsidRDefault="003366B1">
        <w:pPr>
          <w:pStyle w:val="Footer"/>
          <w:jc w:val="right"/>
        </w:pPr>
        <w:r>
          <w:fldChar w:fldCharType="begin"/>
        </w:r>
        <w:r>
          <w:instrText xml:space="preserve"> PAGE   \* MERGEFORMAT </w:instrText>
        </w:r>
        <w:r>
          <w:fldChar w:fldCharType="separate"/>
        </w:r>
        <w:r w:rsidR="00DE39A1">
          <w:rPr>
            <w:noProof/>
          </w:rPr>
          <w:t>70</w:t>
        </w:r>
        <w:r>
          <w:rPr>
            <w:noProof/>
          </w:rPr>
          <w:fldChar w:fldCharType="end"/>
        </w:r>
      </w:p>
    </w:sdtContent>
  </w:sdt>
  <w:p w:rsidR="003366B1" w:rsidRDefault="003366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1575" w:rsidRDefault="00751575" w:rsidP="008C519C">
      <w:pPr>
        <w:spacing w:after="0" w:line="240" w:lineRule="auto"/>
      </w:pPr>
      <w:r>
        <w:separator/>
      </w:r>
    </w:p>
  </w:footnote>
  <w:footnote w:type="continuationSeparator" w:id="0">
    <w:p w:rsidR="00751575" w:rsidRDefault="00751575" w:rsidP="008C519C">
      <w:pPr>
        <w:spacing w:after="0" w:line="240" w:lineRule="auto"/>
      </w:pPr>
      <w:r>
        <w:continuationSeparator/>
      </w:r>
    </w:p>
  </w:footnote>
  <w:footnote w:id="1">
    <w:p w:rsidR="003366B1" w:rsidRDefault="003366B1" w:rsidP="0088174A">
      <w:pPr>
        <w:pStyle w:val="FootnoteText"/>
        <w:rPr>
          <w:rFonts w:ascii="Arial" w:hAnsi="Arial" w:cs="Arial"/>
          <w:lang w:val="en-US"/>
        </w:rPr>
      </w:pPr>
      <w:r>
        <w:rPr>
          <w:rStyle w:val="FootnoteReference"/>
        </w:rPr>
        <w:footnoteRef/>
      </w:r>
      <w:r>
        <w:t xml:space="preserve"> </w:t>
      </w:r>
      <w:r>
        <w:rPr>
          <w:rFonts w:ascii="Arial" w:hAnsi="Arial" w:cs="Arial"/>
          <w:lang w:val="en-US"/>
        </w:rPr>
        <w:t>See for example The Economist “The data economy: The world’s most valuable resource” and “Briefing: The data economy; Fuel of the future” May 6</w:t>
      </w:r>
      <w:r w:rsidRPr="00C743A9">
        <w:rPr>
          <w:rFonts w:ascii="Arial" w:hAnsi="Arial" w:cs="Arial"/>
          <w:vertAlign w:val="superscript"/>
          <w:lang w:val="en-US"/>
        </w:rPr>
        <w:t>th</w:t>
      </w:r>
      <w:r>
        <w:rPr>
          <w:rFonts w:ascii="Arial" w:hAnsi="Arial" w:cs="Arial"/>
          <w:lang w:val="en-US"/>
        </w:rPr>
        <w:t xml:space="preserve"> 2017 at </w:t>
      </w:r>
      <w:hyperlink r:id="rId1" w:history="1">
        <w:r w:rsidRPr="00FE6C4A">
          <w:rPr>
            <w:rStyle w:val="Hyperlink"/>
            <w:rFonts w:ascii="Arial" w:hAnsi="Arial" w:cs="Arial"/>
            <w:lang w:val="en-US"/>
          </w:rPr>
          <w:t>http://www.economist.com/news/briefing/21721634-how-it-shaping-up-data-giving-rise-new-economy</w:t>
        </w:r>
      </w:hyperlink>
      <w:r>
        <w:rPr>
          <w:rFonts w:ascii="Arial" w:hAnsi="Arial" w:cs="Arial"/>
          <w:lang w:val="en-US"/>
        </w:rPr>
        <w:t xml:space="preserve">  </w:t>
      </w:r>
    </w:p>
    <w:p w:rsidR="003366B1" w:rsidRDefault="003366B1" w:rsidP="0088174A">
      <w:pPr>
        <w:pStyle w:val="FootnoteText"/>
        <w:rPr>
          <w:rFonts w:ascii="Arial" w:hAnsi="Arial" w:cs="Arial"/>
          <w:lang w:val="en-US"/>
        </w:rPr>
      </w:pPr>
    </w:p>
    <w:p w:rsidR="003366B1" w:rsidRPr="00C743A9" w:rsidRDefault="003366B1" w:rsidP="00EF102A">
      <w:pPr>
        <w:pStyle w:val="FootnoteText"/>
        <w:jc w:val="both"/>
        <w:rPr>
          <w:rFonts w:ascii="Arial" w:hAnsi="Arial" w:cs="Arial"/>
          <w:lang w:val="en-US"/>
        </w:rPr>
      </w:pPr>
      <w:r>
        <w:rPr>
          <w:rFonts w:ascii="Arial" w:hAnsi="Arial" w:cs="Arial"/>
          <w:lang w:val="en-US"/>
        </w:rPr>
        <w:t xml:space="preserve">As discussed in </w:t>
      </w:r>
      <w:r w:rsidR="00EF102A">
        <w:rPr>
          <w:rFonts w:ascii="Arial" w:hAnsi="Arial" w:cs="Arial"/>
          <w:lang w:val="en-US"/>
        </w:rPr>
        <w:t xml:space="preserve">the </w:t>
      </w:r>
      <w:r>
        <w:rPr>
          <w:rFonts w:ascii="Arial" w:hAnsi="Arial" w:cs="Arial"/>
          <w:lang w:val="en-US"/>
        </w:rPr>
        <w:t>Appendices</w:t>
      </w:r>
      <w:r w:rsidR="00EF102A">
        <w:rPr>
          <w:rFonts w:ascii="Arial" w:hAnsi="Arial" w:cs="Arial"/>
          <w:lang w:val="en-US"/>
        </w:rPr>
        <w:t xml:space="preserve">, wicked problems are not “evil” but rather are more complex, ambiguous, dynamic and difficult to resolve compared with the simpler and more familiar tame problems.  Wicked problems can however attract “wickedly evil” people and organizations who wish to profit from the complexity, ambiguity and confusion.      </w:t>
      </w:r>
    </w:p>
  </w:footnote>
  <w:footnote w:id="2">
    <w:p w:rsidR="003366B1" w:rsidRDefault="003366B1" w:rsidP="00C05D67">
      <w:pPr>
        <w:pStyle w:val="FootnoteText"/>
        <w:jc w:val="both"/>
        <w:rPr>
          <w:rFonts w:ascii="Arial" w:hAnsi="Arial" w:cs="Arial"/>
        </w:rPr>
      </w:pPr>
      <w:r w:rsidRPr="00185334">
        <w:rPr>
          <w:rStyle w:val="FootnoteReference"/>
          <w:rFonts w:ascii="Arial" w:hAnsi="Arial" w:cs="Arial"/>
        </w:rPr>
        <w:footnoteRef/>
      </w:r>
      <w:r w:rsidRPr="00185334">
        <w:rPr>
          <w:rFonts w:ascii="Arial" w:hAnsi="Arial" w:cs="Arial"/>
        </w:rPr>
        <w:t xml:space="preserve"> </w:t>
      </w:r>
      <w:r>
        <w:rPr>
          <w:rFonts w:ascii="Arial" w:hAnsi="Arial" w:cs="Arial"/>
        </w:rPr>
        <w:t>In the very recent and well-researched article on “</w:t>
      </w:r>
      <w:r w:rsidRPr="00185334">
        <w:rPr>
          <w:rFonts w:ascii="Arial" w:hAnsi="Arial" w:cs="Arial"/>
        </w:rPr>
        <w:t>Regulating by Robot: Administrative Decision Making in the Machine-Learning Era</w:t>
      </w:r>
      <w:r>
        <w:rPr>
          <w:rFonts w:ascii="Arial" w:hAnsi="Arial" w:cs="Arial"/>
        </w:rPr>
        <w:t xml:space="preserve">”, </w:t>
      </w:r>
      <w:r w:rsidRPr="00185334">
        <w:rPr>
          <w:rFonts w:ascii="Arial" w:hAnsi="Arial" w:cs="Arial"/>
        </w:rPr>
        <w:t xml:space="preserve">Coglianese </w:t>
      </w:r>
      <w:r>
        <w:rPr>
          <w:rFonts w:ascii="Arial" w:hAnsi="Arial" w:cs="Arial"/>
        </w:rPr>
        <w:t>and</w:t>
      </w:r>
      <w:r w:rsidRPr="00185334">
        <w:rPr>
          <w:rFonts w:ascii="Arial" w:hAnsi="Arial" w:cs="Arial"/>
        </w:rPr>
        <w:t xml:space="preserve"> Lehr (2017)</w:t>
      </w:r>
      <w:r>
        <w:rPr>
          <w:rFonts w:ascii="Arial" w:hAnsi="Arial" w:cs="Arial"/>
        </w:rPr>
        <w:t xml:space="preserve"> assess the legal and related constraints related to regulating by AI, machine-learning and robots in the United States.  Their key conclusion from an American perspective is that: “</w:t>
      </w:r>
      <w:r w:rsidRPr="00C05D67">
        <w:rPr>
          <w:rFonts w:ascii="Arial" w:hAnsi="Arial" w:cs="Arial"/>
        </w:rPr>
        <w:t>At</w:t>
      </w:r>
      <w:r>
        <w:rPr>
          <w:rFonts w:ascii="Arial" w:hAnsi="Arial" w:cs="Arial"/>
        </w:rPr>
        <w:t xml:space="preserve"> </w:t>
      </w:r>
      <w:r w:rsidRPr="00C05D67">
        <w:rPr>
          <w:rFonts w:ascii="Arial" w:hAnsi="Arial" w:cs="Arial"/>
        </w:rPr>
        <w:t>first glance, the idea of algorithmic re</w:t>
      </w:r>
      <w:r>
        <w:rPr>
          <w:rFonts w:ascii="Arial" w:hAnsi="Arial" w:cs="Arial"/>
        </w:rPr>
        <w:t xml:space="preserve">gulation might appear to offend </w:t>
      </w:r>
      <w:r w:rsidRPr="00C05D67">
        <w:rPr>
          <w:rFonts w:ascii="Arial" w:hAnsi="Arial" w:cs="Arial"/>
        </w:rPr>
        <w:t>one or more traditional doctrines, such as the nondelegation doctrine,</w:t>
      </w:r>
      <w:r>
        <w:rPr>
          <w:rFonts w:ascii="Arial" w:hAnsi="Arial" w:cs="Arial"/>
        </w:rPr>
        <w:t xml:space="preserve"> </w:t>
      </w:r>
      <w:r w:rsidRPr="00C05D67">
        <w:rPr>
          <w:rFonts w:ascii="Arial" w:hAnsi="Arial" w:cs="Arial"/>
        </w:rPr>
        <w:t>procedural due process, equal protection, or principles of reason-giving</w:t>
      </w:r>
      <w:r>
        <w:rPr>
          <w:rFonts w:ascii="Arial" w:hAnsi="Arial" w:cs="Arial"/>
        </w:rPr>
        <w:t xml:space="preserve"> </w:t>
      </w:r>
      <w:r w:rsidRPr="00C05D67">
        <w:rPr>
          <w:rFonts w:ascii="Arial" w:hAnsi="Arial" w:cs="Arial"/>
        </w:rPr>
        <w:t>and transparency. We conclude, however, that when machine-learning</w:t>
      </w:r>
      <w:r>
        <w:rPr>
          <w:rFonts w:ascii="Arial" w:hAnsi="Arial" w:cs="Arial"/>
        </w:rPr>
        <w:t xml:space="preserve"> </w:t>
      </w:r>
      <w:r w:rsidRPr="00C05D67">
        <w:rPr>
          <w:rFonts w:ascii="Arial" w:hAnsi="Arial" w:cs="Arial"/>
        </w:rPr>
        <w:t>technology is properly understood, its use by government agencies can</w:t>
      </w:r>
      <w:r>
        <w:rPr>
          <w:rFonts w:ascii="Arial" w:hAnsi="Arial" w:cs="Arial"/>
        </w:rPr>
        <w:t xml:space="preserve"> </w:t>
      </w:r>
      <w:r w:rsidRPr="00C05D67">
        <w:rPr>
          <w:rFonts w:ascii="Arial" w:hAnsi="Arial" w:cs="Arial"/>
        </w:rPr>
        <w:t>comfortably fit within these conve</w:t>
      </w:r>
      <w:r>
        <w:rPr>
          <w:rFonts w:ascii="Arial" w:hAnsi="Arial" w:cs="Arial"/>
        </w:rPr>
        <w:t>ntional legal parameters” (</w:t>
      </w:r>
      <w:r w:rsidRPr="00185334">
        <w:rPr>
          <w:rFonts w:ascii="Arial" w:hAnsi="Arial" w:cs="Arial"/>
        </w:rPr>
        <w:t xml:space="preserve">Coglianese </w:t>
      </w:r>
      <w:r>
        <w:rPr>
          <w:rFonts w:ascii="Arial" w:hAnsi="Arial" w:cs="Arial"/>
        </w:rPr>
        <w:t xml:space="preserve">and Lehr </w:t>
      </w:r>
      <w:r w:rsidRPr="00185334">
        <w:rPr>
          <w:rFonts w:ascii="Arial" w:hAnsi="Arial" w:cs="Arial"/>
        </w:rPr>
        <w:t>2017</w:t>
      </w:r>
      <w:r>
        <w:rPr>
          <w:rFonts w:ascii="Arial" w:hAnsi="Arial" w:cs="Arial"/>
        </w:rPr>
        <w:t>: Abstract pages 1147-1148</w:t>
      </w:r>
      <w:r w:rsidRPr="00185334">
        <w:rPr>
          <w:rFonts w:ascii="Arial" w:hAnsi="Arial" w:cs="Arial"/>
        </w:rPr>
        <w:t>)</w:t>
      </w:r>
      <w:r w:rsidRPr="00C05D67">
        <w:rPr>
          <w:rFonts w:ascii="Arial" w:hAnsi="Arial" w:cs="Arial"/>
        </w:rPr>
        <w:t>.</w:t>
      </w:r>
      <w:r>
        <w:rPr>
          <w:rFonts w:ascii="Arial" w:hAnsi="Arial" w:cs="Arial"/>
        </w:rPr>
        <w:t xml:space="preserve">  This important article is further discussed in Appendix C.   </w:t>
      </w:r>
    </w:p>
    <w:p w:rsidR="003366B1" w:rsidRPr="00C05D67" w:rsidRDefault="003366B1" w:rsidP="00C05D67">
      <w:pPr>
        <w:pStyle w:val="FootnoteText"/>
        <w:jc w:val="both"/>
        <w:rPr>
          <w:rFonts w:ascii="Arial" w:hAnsi="Arial" w:cs="Arial"/>
        </w:rPr>
      </w:pPr>
      <w:r>
        <w:rPr>
          <w:rFonts w:ascii="Arial" w:hAnsi="Arial" w:cs="Arial"/>
        </w:rPr>
        <w:t xml:space="preserve">  </w:t>
      </w:r>
    </w:p>
  </w:footnote>
  <w:footnote w:id="3">
    <w:p w:rsidR="003366B1" w:rsidRDefault="003366B1" w:rsidP="00B34B41">
      <w:pPr>
        <w:pStyle w:val="FootnoteText"/>
        <w:jc w:val="both"/>
        <w:rPr>
          <w:rFonts w:ascii="Arial" w:hAnsi="Arial" w:cs="Arial"/>
        </w:rPr>
      </w:pPr>
      <w:r w:rsidRPr="00B34B41">
        <w:rPr>
          <w:rStyle w:val="FootnoteReference"/>
          <w:rFonts w:ascii="Arial" w:hAnsi="Arial" w:cs="Arial"/>
        </w:rPr>
        <w:footnoteRef/>
      </w:r>
      <w:r w:rsidRPr="00B34B41">
        <w:rPr>
          <w:rFonts w:ascii="Arial" w:hAnsi="Arial" w:cs="Arial"/>
        </w:rPr>
        <w:t xml:space="preserve"> Scholz </w:t>
      </w:r>
      <w:r>
        <w:rPr>
          <w:rFonts w:ascii="Arial" w:hAnsi="Arial" w:cs="Arial"/>
        </w:rPr>
        <w:t>(2016) contends that, s</w:t>
      </w:r>
      <w:r w:rsidRPr="00B34B41">
        <w:rPr>
          <w:rFonts w:ascii="Arial" w:hAnsi="Arial" w:cs="Arial"/>
        </w:rPr>
        <w:t>imilar to traditional cooperatives,  platform cooperatives would be owned by their members, and would compete with, challenge and hopefully partially replace the “giant” and other platform capitalists that</w:t>
      </w:r>
      <w:r>
        <w:rPr>
          <w:rFonts w:ascii="Arial" w:hAnsi="Arial" w:cs="Arial"/>
        </w:rPr>
        <w:t xml:space="preserve"> now dominate digital markets </w:t>
      </w:r>
      <w:r w:rsidRPr="00B34B41">
        <w:rPr>
          <w:rFonts w:ascii="Arial" w:hAnsi="Arial" w:cs="Arial"/>
        </w:rPr>
        <w:t xml:space="preserve">through for example: </w:t>
      </w:r>
      <w:r>
        <w:rPr>
          <w:rFonts w:ascii="Arial" w:hAnsi="Arial" w:cs="Arial"/>
        </w:rPr>
        <w:t xml:space="preserve">(i) </w:t>
      </w:r>
      <w:r w:rsidRPr="00B34B41">
        <w:rPr>
          <w:rFonts w:ascii="Arial" w:hAnsi="Arial" w:cs="Arial"/>
        </w:rPr>
        <w:t xml:space="preserve">promoting solidarity, worker and human rights, democratic values, higher wages, income security, and related workplace and ethical standards; </w:t>
      </w:r>
      <w:r>
        <w:rPr>
          <w:rFonts w:ascii="Arial" w:hAnsi="Arial" w:cs="Arial"/>
        </w:rPr>
        <w:t xml:space="preserve">(ii) facilitating </w:t>
      </w:r>
      <w:r w:rsidRPr="00B34B41">
        <w:rPr>
          <w:rFonts w:ascii="Arial" w:hAnsi="Arial" w:cs="Arial"/>
        </w:rPr>
        <w:t xml:space="preserve">greater transparency and data portability by e.g. sharing pieces of code and other information on the “platform cooperativism commons”; </w:t>
      </w:r>
      <w:r>
        <w:rPr>
          <w:rFonts w:ascii="Arial" w:hAnsi="Arial" w:cs="Arial"/>
        </w:rPr>
        <w:t xml:space="preserve">(iii) </w:t>
      </w:r>
      <w:r w:rsidRPr="00B34B41">
        <w:rPr>
          <w:rFonts w:ascii="Arial" w:hAnsi="Arial" w:cs="Arial"/>
        </w:rPr>
        <w:t xml:space="preserve">providing better working conditions, social security, health insurance, employment insurance, and trust-based relationships in their operations and algorithms; and, </w:t>
      </w:r>
      <w:r>
        <w:rPr>
          <w:rFonts w:ascii="Arial" w:hAnsi="Arial" w:cs="Arial"/>
        </w:rPr>
        <w:t xml:space="preserve">(iv) </w:t>
      </w:r>
      <w:r w:rsidRPr="00B34B41">
        <w:rPr>
          <w:rFonts w:ascii="Arial" w:hAnsi="Arial" w:cs="Arial"/>
        </w:rPr>
        <w:t>complying with other laws, regulations and social norms and providing a protective legal framework to defend cooperatives from adverse legal actions.</w:t>
      </w:r>
    </w:p>
    <w:p w:rsidR="003366B1" w:rsidRPr="00B34B41" w:rsidRDefault="003366B1" w:rsidP="00B34B41">
      <w:pPr>
        <w:pStyle w:val="FootnoteText"/>
        <w:jc w:val="both"/>
        <w:rPr>
          <w:rFonts w:ascii="Arial" w:hAnsi="Arial" w:cs="Arial"/>
          <w:lang w:val="en-US"/>
        </w:rPr>
      </w:pPr>
    </w:p>
  </w:footnote>
  <w:footnote w:id="4">
    <w:p w:rsidR="003366B1" w:rsidRPr="009F0E58" w:rsidRDefault="003366B1" w:rsidP="009F0E58">
      <w:pPr>
        <w:pStyle w:val="FootnoteText"/>
        <w:jc w:val="both"/>
        <w:rPr>
          <w:rFonts w:ascii="Arial" w:hAnsi="Arial" w:cs="Arial"/>
          <w:lang w:val="en-US"/>
        </w:rPr>
      </w:pPr>
      <w:r w:rsidRPr="009F0E58">
        <w:rPr>
          <w:rStyle w:val="FootnoteReference"/>
          <w:rFonts w:ascii="Arial" w:hAnsi="Arial" w:cs="Arial"/>
        </w:rPr>
        <w:footnoteRef/>
      </w:r>
      <w:r w:rsidRPr="009F0E58">
        <w:rPr>
          <w:rFonts w:ascii="Arial" w:hAnsi="Arial" w:cs="Arial"/>
        </w:rPr>
        <w:t xml:space="preserve"> See</w:t>
      </w:r>
      <w:r>
        <w:rPr>
          <w:rFonts w:ascii="Arial" w:hAnsi="Arial" w:cs="Arial"/>
        </w:rPr>
        <w:t xml:space="preserve"> FTC (2014) on data brokers, which notes that data brokers generate both consumer benefits and risks but require greater transparency and accountability because consumers are mostly not aware that data brokers are collecting, using, distributing and profiting from their information.      </w:t>
      </w:r>
      <w:r w:rsidRPr="009F0E58">
        <w:rPr>
          <w:rFonts w:ascii="Arial" w:hAnsi="Arial" w:cs="Arial"/>
        </w:rPr>
        <w:t xml:space="preserve"> </w:t>
      </w:r>
    </w:p>
  </w:footnote>
  <w:footnote w:id="5">
    <w:p w:rsidR="003366B1" w:rsidRDefault="003366B1" w:rsidP="002814F4">
      <w:pPr>
        <w:pStyle w:val="FootnoteText"/>
        <w:jc w:val="both"/>
        <w:rPr>
          <w:rFonts w:ascii="Arial" w:hAnsi="Arial" w:cs="Arial"/>
        </w:rPr>
      </w:pPr>
    </w:p>
    <w:p w:rsidR="003366B1" w:rsidRDefault="003366B1" w:rsidP="002814F4">
      <w:pPr>
        <w:pStyle w:val="FootnoteText"/>
        <w:jc w:val="both"/>
        <w:rPr>
          <w:rFonts w:ascii="Arial" w:hAnsi="Arial" w:cs="Arial"/>
        </w:rPr>
      </w:pPr>
      <w:r w:rsidRPr="00A713E0">
        <w:rPr>
          <w:rStyle w:val="FootnoteReference"/>
        </w:rPr>
        <w:footnoteRef/>
      </w:r>
      <w:r w:rsidRPr="00A713E0">
        <w:rPr>
          <w:rFonts w:ascii="Arial" w:hAnsi="Arial" w:cs="Arial"/>
        </w:rPr>
        <w:t xml:space="preserve"> </w:t>
      </w:r>
      <w:r w:rsidRPr="00B34B41">
        <w:rPr>
          <w:rFonts w:ascii="Arial" w:hAnsi="Arial" w:cs="Arial"/>
        </w:rPr>
        <w:t>For example, even payday loan and other less conventional high-interest lenders are going digital – arguably in part to escape the more aggressive and restrictive payday loan and related regulations and regulators that set interest-rate caps and enforce outright prohibitions in some countries and provinces, states and other sub-national entities in other countries</w:t>
      </w:r>
      <w:r>
        <w:rPr>
          <w:rFonts w:ascii="Arial" w:hAnsi="Arial" w:cs="Arial"/>
        </w:rPr>
        <w:t>.</w:t>
      </w:r>
      <w:r w:rsidRPr="00B34B41">
        <w:rPr>
          <w:rFonts w:ascii="Arial" w:hAnsi="Arial" w:cs="Arial"/>
        </w:rPr>
        <w:t xml:space="preserve"> </w:t>
      </w:r>
    </w:p>
    <w:p w:rsidR="003366B1" w:rsidRPr="00A713E0" w:rsidRDefault="003366B1" w:rsidP="002814F4">
      <w:pPr>
        <w:pStyle w:val="FootnoteText"/>
        <w:jc w:val="both"/>
        <w:rPr>
          <w:rFonts w:ascii="Arial" w:hAnsi="Arial" w:cs="Arial"/>
          <w:lang w:val="en-US"/>
        </w:rPr>
      </w:pPr>
    </w:p>
  </w:footnote>
  <w:footnote w:id="6">
    <w:p w:rsidR="003366B1" w:rsidRDefault="003366B1" w:rsidP="009727F7">
      <w:pPr>
        <w:pStyle w:val="FootnoteText"/>
        <w:jc w:val="both"/>
        <w:rPr>
          <w:rFonts w:ascii="Arial" w:hAnsi="Arial" w:cs="Arial"/>
        </w:rPr>
      </w:pPr>
      <w:r w:rsidRPr="00E61FB2">
        <w:rPr>
          <w:rStyle w:val="FootnoteReference"/>
          <w:rFonts w:ascii="Arial" w:hAnsi="Arial" w:cs="Arial"/>
        </w:rPr>
        <w:footnoteRef/>
      </w:r>
      <w:r w:rsidRPr="00E61FB2">
        <w:rPr>
          <w:rFonts w:ascii="Arial" w:hAnsi="Arial" w:cs="Arial"/>
        </w:rPr>
        <w:t xml:space="preserve"> </w:t>
      </w:r>
      <w:r>
        <w:rPr>
          <w:rFonts w:ascii="Arial" w:hAnsi="Arial" w:cs="Arial"/>
        </w:rPr>
        <w:t>As illustrated by the many antitrust and competition law cases involving Microsoft, Google, Intel and other digital economy giants over the past two plus decades.  See e.g. Ireland (2008 and 2013) and European Commission (2017) “</w:t>
      </w:r>
      <w:r w:rsidRPr="009727F7">
        <w:rPr>
          <w:rFonts w:ascii="Arial" w:hAnsi="Arial" w:cs="Arial"/>
        </w:rPr>
        <w:t>Antitrust: Commission fines Google €2.42 billion for abusing dominance as search engine by giving illegal advantage to own comparison shopping service</w:t>
      </w:r>
      <w:r>
        <w:rPr>
          <w:rFonts w:ascii="Arial" w:hAnsi="Arial" w:cs="Arial"/>
        </w:rPr>
        <w:t xml:space="preserve">” </w:t>
      </w:r>
      <w:r w:rsidRPr="009727F7">
        <w:rPr>
          <w:rFonts w:ascii="Arial" w:hAnsi="Arial" w:cs="Arial"/>
        </w:rPr>
        <w:t>Brussels, 27 June 2017</w:t>
      </w:r>
      <w:r>
        <w:rPr>
          <w:rFonts w:ascii="Arial" w:hAnsi="Arial" w:cs="Arial"/>
        </w:rPr>
        <w:t xml:space="preserve"> for the latest Google case, at </w:t>
      </w:r>
      <w:hyperlink r:id="rId2" w:history="1">
        <w:r w:rsidRPr="004E3554">
          <w:rPr>
            <w:rStyle w:val="Hyperlink"/>
            <w:rFonts w:ascii="Arial" w:hAnsi="Arial" w:cs="Arial"/>
          </w:rPr>
          <w:t>http://europa.eu/rapid/press-release_IP-17-1784_en.htm</w:t>
        </w:r>
      </w:hyperlink>
      <w:r>
        <w:rPr>
          <w:rFonts w:ascii="Arial" w:hAnsi="Arial" w:cs="Arial"/>
        </w:rPr>
        <w:t xml:space="preserve">  </w:t>
      </w:r>
    </w:p>
    <w:p w:rsidR="000B036C" w:rsidRPr="00E61FB2" w:rsidRDefault="000B036C" w:rsidP="009727F7">
      <w:pPr>
        <w:pStyle w:val="FootnoteText"/>
        <w:jc w:val="both"/>
        <w:rPr>
          <w:rFonts w:ascii="Arial" w:hAnsi="Arial" w:cs="Arial"/>
          <w:lang w:val="en-US"/>
        </w:rPr>
      </w:pPr>
    </w:p>
  </w:footnote>
  <w:footnote w:id="7">
    <w:p w:rsidR="000B036C" w:rsidRPr="000B036C" w:rsidRDefault="000B036C" w:rsidP="000B036C">
      <w:pPr>
        <w:pStyle w:val="FootnoteText"/>
        <w:jc w:val="both"/>
        <w:rPr>
          <w:rFonts w:ascii="Arial" w:hAnsi="Arial" w:cs="Arial"/>
          <w:lang w:val="en-US"/>
        </w:rPr>
      </w:pPr>
      <w:r w:rsidRPr="000B036C">
        <w:rPr>
          <w:rStyle w:val="FootnoteReference"/>
          <w:rFonts w:ascii="Arial" w:hAnsi="Arial" w:cs="Arial"/>
        </w:rPr>
        <w:footnoteRef/>
      </w:r>
      <w:r w:rsidRPr="000B036C">
        <w:rPr>
          <w:rFonts w:ascii="Arial" w:hAnsi="Arial" w:cs="Arial"/>
        </w:rPr>
        <w:t xml:space="preserve"> </w:t>
      </w:r>
      <w:r>
        <w:rPr>
          <w:rFonts w:ascii="Arial" w:hAnsi="Arial" w:cs="Arial"/>
        </w:rPr>
        <w:t xml:space="preserve">See for example Jemima Kiss “ Does technology pose a threat to our private life” </w:t>
      </w:r>
      <w:r w:rsidRPr="000B036C">
        <w:rPr>
          <w:rFonts w:ascii="Arial" w:hAnsi="Arial" w:cs="Arial"/>
          <w:u w:val="single"/>
        </w:rPr>
        <w:t>The Guardian</w:t>
      </w:r>
      <w:r>
        <w:rPr>
          <w:rFonts w:ascii="Arial" w:hAnsi="Arial" w:cs="Arial"/>
        </w:rPr>
        <w:t xml:space="preserve"> August 21 2010 at </w:t>
      </w:r>
      <w:hyperlink r:id="rId3" w:history="1">
        <w:r w:rsidRPr="003E199B">
          <w:rPr>
            <w:rStyle w:val="Hyperlink"/>
            <w:rFonts w:ascii="Arial" w:hAnsi="Arial" w:cs="Arial"/>
          </w:rPr>
          <w:t>https://www.theguardian.com/technology/2010/aug/21/facebook-places-google</w:t>
        </w:r>
      </w:hyperlink>
      <w:r>
        <w:rPr>
          <w:rFonts w:ascii="Arial" w:hAnsi="Arial" w:cs="Arial"/>
        </w:rPr>
        <w:t xml:space="preserve"> </w:t>
      </w:r>
    </w:p>
  </w:footnote>
  <w:footnote w:id="8">
    <w:p w:rsidR="003366B1" w:rsidRPr="00085CF6" w:rsidRDefault="003366B1" w:rsidP="00C9325C">
      <w:pPr>
        <w:pStyle w:val="FootnoteText"/>
        <w:jc w:val="both"/>
        <w:rPr>
          <w:rFonts w:ascii="Arial" w:hAnsi="Arial" w:cs="Arial"/>
        </w:rPr>
      </w:pPr>
      <w:r w:rsidRPr="004C1849">
        <w:rPr>
          <w:rStyle w:val="FootnoteReference"/>
        </w:rPr>
        <w:footnoteRef/>
      </w:r>
      <w:r w:rsidRPr="004C1849">
        <w:rPr>
          <w:rFonts w:ascii="Arial" w:hAnsi="Arial" w:cs="Arial"/>
        </w:rPr>
        <w:t xml:space="preserve"> </w:t>
      </w:r>
      <w:r w:rsidRPr="00085CF6">
        <w:rPr>
          <w:rFonts w:ascii="Arial" w:hAnsi="Arial" w:cs="Arial"/>
        </w:rPr>
        <w:t xml:space="preserve">See as well Kevin Lynch “Technology and the governance gap: In today’s world, policy-making cannot match the pace of disruptive innovations, and trust in government is an early casualty” The Globe and Mail Monday May 1 2017, page A9 at </w:t>
      </w:r>
      <w:hyperlink r:id="rId4" w:history="1">
        <w:r w:rsidRPr="00085CF6">
          <w:rPr>
            <w:rStyle w:val="Hyperlink"/>
            <w:rFonts w:ascii="Arial" w:hAnsi="Arial" w:cs="Arial"/>
          </w:rPr>
          <w:t>http://www.theglobeandmail.com/opinion/how-disruptive-technologies-are-eroding-our-trust-in-government/article34857043/</w:t>
        </w:r>
      </w:hyperlink>
      <w:r w:rsidRPr="00085CF6">
        <w:rPr>
          <w:rFonts w:ascii="Arial" w:hAnsi="Arial" w:cs="Arial"/>
        </w:rPr>
        <w:t xml:space="preserve"> </w:t>
      </w:r>
      <w:r>
        <w:rPr>
          <w:rFonts w:ascii="Arial" w:hAnsi="Arial" w:cs="Arial"/>
        </w:rPr>
        <w:t xml:space="preserve">Lynch describes three challenges posed by the wicked problem of disruptive and transformative technologies and innovation for the more conventional policy, legal and regulatory approaches of government.  </w:t>
      </w:r>
    </w:p>
    <w:p w:rsidR="003366B1" w:rsidRPr="00085CF6" w:rsidRDefault="003366B1" w:rsidP="00C9325C">
      <w:pPr>
        <w:pStyle w:val="FootnoteText"/>
        <w:jc w:val="both"/>
        <w:rPr>
          <w:rFonts w:ascii="Arial" w:hAnsi="Arial" w:cs="Arial"/>
        </w:rPr>
      </w:pPr>
    </w:p>
    <w:p w:rsidR="003366B1" w:rsidRPr="004C1849" w:rsidRDefault="003366B1" w:rsidP="00C9325C">
      <w:pPr>
        <w:pStyle w:val="FootnoteText"/>
        <w:jc w:val="both"/>
        <w:rPr>
          <w:rFonts w:ascii="Arial" w:hAnsi="Arial" w:cs="Arial"/>
          <w:lang w:val="en-US"/>
        </w:rPr>
      </w:pPr>
      <w:r w:rsidRPr="00085CF6">
        <w:rPr>
          <w:rFonts w:ascii="Arial" w:hAnsi="Arial" w:cs="Arial"/>
        </w:rPr>
        <w:t>“</w:t>
      </w:r>
      <w:r w:rsidRPr="00085CF6">
        <w:rPr>
          <w:rFonts w:ascii="Arial" w:hAnsi="Arial" w:cs="Arial"/>
          <w:lang w:val="en-US"/>
        </w:rPr>
        <w:t>Third, disruptive innovation by its intrinsic nature is risk-taking, unlike governments, which are typically risk-averse. This clash of risk cultures exacerbates the gap between changing technology and policy making, with both needing to move more to risk-management models and behaviours.</w:t>
      </w:r>
      <w:r>
        <w:rPr>
          <w:rFonts w:ascii="Arial" w:hAnsi="Arial" w:cs="Arial"/>
          <w:lang w:val="en-US"/>
        </w:rPr>
        <w:t xml:space="preserve">  </w:t>
      </w:r>
      <w:r w:rsidRPr="004C1849">
        <w:rPr>
          <w:rFonts w:ascii="Arial" w:hAnsi="Arial" w:cs="Arial"/>
          <w:lang w:val="en-US"/>
        </w:rPr>
        <w:t>Fourth, disruptive innovations know few borders, unlike governments, whose borders define their sovereignty and within which they are typically loath to share. The global financial crisis amply demonstrated the gap between “new” financial products traded globally and a patchwork quilt of national regulations and regulators with li</w:t>
      </w:r>
      <w:r>
        <w:rPr>
          <w:rFonts w:ascii="Arial" w:hAnsi="Arial" w:cs="Arial"/>
          <w:lang w:val="en-US"/>
        </w:rPr>
        <w:t xml:space="preserve">ttle cross-border co-operation.  </w:t>
      </w:r>
      <w:r w:rsidRPr="004C1849">
        <w:rPr>
          <w:rFonts w:ascii="Arial" w:hAnsi="Arial" w:cs="Arial"/>
          <w:lang w:val="en-US"/>
        </w:rPr>
        <w:t>Fifth, many of today’s transformative technologies are platform-based, with non-linear scalability and near-zero marginal costs, compared with policy changes in government, which have a bias toward incrementality because it is easier to garner political and public support for tweaking the status quo than embarking on bold new policies.</w:t>
      </w:r>
      <w:r>
        <w:rPr>
          <w:rFonts w:ascii="Arial" w:hAnsi="Arial" w:cs="Arial"/>
          <w:lang w:val="en-US"/>
        </w:rPr>
        <w:t>”</w:t>
      </w:r>
    </w:p>
    <w:p w:rsidR="003366B1" w:rsidRPr="004C1849" w:rsidRDefault="003366B1" w:rsidP="00C9325C">
      <w:pPr>
        <w:pStyle w:val="FootnoteText"/>
        <w:jc w:val="both"/>
        <w:rPr>
          <w:rFonts w:ascii="Arial" w:hAnsi="Arial" w:cs="Arial"/>
          <w:lang w:val="en-US"/>
        </w:rPr>
      </w:pPr>
      <w:r w:rsidRPr="004C1849">
        <w:rPr>
          <w:rFonts w:ascii="Arial" w:hAnsi="Arial" w:cs="Arial"/>
        </w:rPr>
        <w:t xml:space="preserve">  </w:t>
      </w:r>
    </w:p>
  </w:footnote>
  <w:footnote w:id="9">
    <w:p w:rsidR="003366B1" w:rsidRDefault="003366B1" w:rsidP="00BC18CF">
      <w:pPr>
        <w:pStyle w:val="FootnoteText"/>
        <w:jc w:val="both"/>
        <w:rPr>
          <w:rFonts w:ascii="Arial" w:hAnsi="Arial" w:cs="Arial"/>
        </w:rPr>
      </w:pPr>
      <w:r w:rsidRPr="00BC18CF">
        <w:rPr>
          <w:rStyle w:val="FootnoteReference"/>
          <w:rFonts w:ascii="Arial" w:hAnsi="Arial" w:cs="Arial"/>
        </w:rPr>
        <w:footnoteRef/>
      </w:r>
      <w:r w:rsidRPr="00BC18CF">
        <w:rPr>
          <w:rFonts w:ascii="Arial" w:hAnsi="Arial" w:cs="Arial"/>
        </w:rPr>
        <w:t xml:space="preserve"> </w:t>
      </w:r>
      <w:r>
        <w:rPr>
          <w:rFonts w:ascii="Arial" w:hAnsi="Arial" w:cs="Arial"/>
        </w:rPr>
        <w:t xml:space="preserve">Applying </w:t>
      </w:r>
      <w:r w:rsidRPr="00BC18CF">
        <w:rPr>
          <w:rFonts w:ascii="Arial" w:hAnsi="Arial" w:cs="Arial"/>
        </w:rPr>
        <w:t>collaborative standard setting processes</w:t>
      </w:r>
      <w:r>
        <w:rPr>
          <w:rFonts w:ascii="Arial" w:hAnsi="Arial" w:cs="Arial"/>
        </w:rPr>
        <w:t xml:space="preserve"> to digital products and markets requires greater research and understanding on whether “standard-essential patents” that are deemed to be essential to the success of the voluntary standard would pose larger or smaller competitive and other regulatory risks</w:t>
      </w:r>
      <w:r w:rsidR="00BF2F2E">
        <w:rPr>
          <w:rFonts w:ascii="Arial" w:hAnsi="Arial" w:cs="Arial"/>
        </w:rPr>
        <w:t xml:space="preserve"> in digital markets</w:t>
      </w:r>
      <w:r>
        <w:rPr>
          <w:rFonts w:ascii="Arial" w:hAnsi="Arial" w:cs="Arial"/>
        </w:rPr>
        <w:t xml:space="preserve"> compared with more conventional products and markets.  Lerner and Tirole (2015) note that a patent, which is relatively unimportant prior to the standard, can have anticompetitive, inefficiency and other negative effects such as excessive litigation once the standard is established.  Moreover, these negative effects will not necessarily be mitigated and eliminated in the marketplace.</w:t>
      </w:r>
      <w:r w:rsidR="00BF2F2E">
        <w:rPr>
          <w:rFonts w:ascii="Arial" w:hAnsi="Arial" w:cs="Arial"/>
        </w:rPr>
        <w:t xml:space="preserve">  </w:t>
      </w:r>
      <w:r w:rsidR="003E5BD5">
        <w:rPr>
          <w:rFonts w:ascii="Arial" w:hAnsi="Arial" w:cs="Arial"/>
        </w:rPr>
        <w:t>There may be a tendency for these negative attributes to be exacerbated in digital markets (see Appendix A).</w:t>
      </w:r>
      <w:r>
        <w:rPr>
          <w:rFonts w:ascii="Arial" w:hAnsi="Arial" w:cs="Arial"/>
        </w:rPr>
        <w:t xml:space="preserve">  </w:t>
      </w:r>
    </w:p>
    <w:p w:rsidR="003366B1" w:rsidRPr="00BC18CF" w:rsidRDefault="003366B1" w:rsidP="00BC18CF">
      <w:pPr>
        <w:pStyle w:val="FootnoteText"/>
        <w:jc w:val="both"/>
        <w:rPr>
          <w:rFonts w:ascii="Arial" w:hAnsi="Arial" w:cs="Arial"/>
          <w:lang w:val="en-US"/>
        </w:rPr>
      </w:pPr>
      <w:r>
        <w:rPr>
          <w:rFonts w:ascii="Arial" w:hAnsi="Arial" w:cs="Arial"/>
        </w:rPr>
        <w:t xml:space="preserve">  </w:t>
      </w:r>
    </w:p>
  </w:footnote>
  <w:footnote w:id="10">
    <w:p w:rsidR="003366B1" w:rsidRDefault="003366B1" w:rsidP="002814F4">
      <w:pPr>
        <w:pStyle w:val="FootnoteText"/>
        <w:jc w:val="both"/>
        <w:rPr>
          <w:rFonts w:ascii="Arial" w:hAnsi="Arial" w:cs="Arial"/>
        </w:rPr>
      </w:pPr>
      <w:r w:rsidRPr="00FD1524">
        <w:rPr>
          <w:rStyle w:val="FootnoteReference"/>
        </w:rPr>
        <w:footnoteRef/>
      </w:r>
      <w:r w:rsidRPr="00FD1524">
        <w:rPr>
          <w:rFonts w:ascii="Arial" w:hAnsi="Arial" w:cs="Arial"/>
        </w:rPr>
        <w:t xml:space="preserve"> </w:t>
      </w:r>
      <w:r>
        <w:rPr>
          <w:rFonts w:ascii="Arial" w:hAnsi="Arial" w:cs="Arial"/>
        </w:rPr>
        <w:t xml:space="preserve">See for example </w:t>
      </w:r>
      <w:r w:rsidRPr="00FD1524">
        <w:rPr>
          <w:rFonts w:ascii="Arial" w:hAnsi="Arial" w:cs="Arial"/>
        </w:rPr>
        <w:t xml:space="preserve">Mehra </w:t>
      </w:r>
      <w:r>
        <w:rPr>
          <w:rFonts w:ascii="Arial" w:hAnsi="Arial" w:cs="Arial"/>
        </w:rPr>
        <w:t>(</w:t>
      </w:r>
      <w:r w:rsidRPr="00FD1524">
        <w:rPr>
          <w:rFonts w:ascii="Arial" w:hAnsi="Arial" w:cs="Arial"/>
        </w:rPr>
        <w:t>2016:1361-1374</w:t>
      </w:r>
      <w:r>
        <w:rPr>
          <w:rFonts w:ascii="Arial" w:hAnsi="Arial" w:cs="Arial"/>
        </w:rPr>
        <w:t>)</w:t>
      </w:r>
      <w:r w:rsidRPr="00FD1524">
        <w:rPr>
          <w:rFonts w:ascii="Arial" w:hAnsi="Arial" w:cs="Arial"/>
        </w:rPr>
        <w:t xml:space="preserve"> on “robo-sellers: boon or bane” and the extent to which current antitrust/competition laws and competition authorities can address their anticompetitive conduct and other forms of non-compliance; Van Loo 2017:36-51 on effective and accountable digital regulators and the potential for a holistic law coveri</w:t>
      </w:r>
      <w:r>
        <w:rPr>
          <w:rFonts w:ascii="Arial" w:hAnsi="Arial" w:cs="Arial"/>
        </w:rPr>
        <w:t xml:space="preserve">ng digital intermediaries; </w:t>
      </w:r>
      <w:r w:rsidRPr="00FD1524">
        <w:rPr>
          <w:rFonts w:ascii="Arial" w:hAnsi="Arial" w:cs="Arial"/>
        </w:rPr>
        <w:t xml:space="preserve">Gal and Elkin-Koren 2017:33-36 on the implications of algorithmic consumers for regulation; </w:t>
      </w:r>
      <w:r>
        <w:rPr>
          <w:rFonts w:ascii="Arial" w:hAnsi="Arial" w:cs="Arial"/>
        </w:rPr>
        <w:t xml:space="preserve">OECD (2016) and Stucke and Grunes (2015 and 2016) on the challenges and limitations of current competition policy, law and authorities for addressing Big Data and related applications; </w:t>
      </w:r>
      <w:r w:rsidRPr="00FD1524">
        <w:rPr>
          <w:rFonts w:ascii="Arial" w:hAnsi="Arial" w:cs="Arial"/>
        </w:rPr>
        <w:t xml:space="preserve">Tsilikas </w:t>
      </w:r>
      <w:r>
        <w:rPr>
          <w:rFonts w:ascii="Arial" w:hAnsi="Arial" w:cs="Arial"/>
        </w:rPr>
        <w:t>(</w:t>
      </w:r>
      <w:r w:rsidRPr="00FD1524">
        <w:rPr>
          <w:rFonts w:ascii="Arial" w:hAnsi="Arial" w:cs="Arial"/>
        </w:rPr>
        <w:t>2016a and 2016b</w:t>
      </w:r>
      <w:r>
        <w:rPr>
          <w:rFonts w:ascii="Arial" w:hAnsi="Arial" w:cs="Arial"/>
        </w:rPr>
        <w:t>)</w:t>
      </w:r>
      <w:r w:rsidRPr="00FD1524">
        <w:rPr>
          <w:rFonts w:ascii="Arial" w:hAnsi="Arial" w:cs="Arial"/>
        </w:rPr>
        <w:t xml:space="preserve"> on collaborative standardization, disruptive innovation, transformative technologies and the case of wirele</w:t>
      </w:r>
      <w:r>
        <w:rPr>
          <w:rFonts w:ascii="Arial" w:hAnsi="Arial" w:cs="Arial"/>
        </w:rPr>
        <w:t>ss telecommunications standards; and Coglianese and Lehr (2017 on regulating by robot and possible legal constraints in the United States.</w:t>
      </w:r>
    </w:p>
    <w:p w:rsidR="003366B1" w:rsidRPr="00FD1524" w:rsidRDefault="003366B1" w:rsidP="002814F4">
      <w:pPr>
        <w:pStyle w:val="FootnoteText"/>
        <w:jc w:val="both"/>
        <w:rPr>
          <w:rFonts w:ascii="Arial" w:hAnsi="Arial" w:cs="Arial"/>
          <w:lang w:val="en-US"/>
        </w:rPr>
      </w:pPr>
    </w:p>
  </w:footnote>
  <w:footnote w:id="11">
    <w:p w:rsidR="003366B1" w:rsidRDefault="003366B1" w:rsidP="005F03B0">
      <w:pPr>
        <w:pStyle w:val="FootnoteText"/>
        <w:jc w:val="both"/>
        <w:rPr>
          <w:rFonts w:ascii="Arial" w:hAnsi="Arial" w:cs="Arial"/>
        </w:rPr>
      </w:pPr>
      <w:r w:rsidRPr="005F03B0">
        <w:rPr>
          <w:rStyle w:val="FootnoteReference"/>
          <w:rFonts w:ascii="Arial" w:hAnsi="Arial" w:cs="Arial"/>
        </w:rPr>
        <w:footnoteRef/>
      </w:r>
      <w:r w:rsidRPr="005F03B0">
        <w:rPr>
          <w:rFonts w:ascii="Arial" w:hAnsi="Arial" w:cs="Arial"/>
        </w:rPr>
        <w:t xml:space="preserve"> </w:t>
      </w:r>
      <w:r>
        <w:rPr>
          <w:rFonts w:ascii="Arial" w:hAnsi="Arial" w:cs="Arial"/>
        </w:rPr>
        <w:t>Problems with solutions and remedies are associated with a wide range of behavioral biases and insights such as the</w:t>
      </w:r>
      <w:r w:rsidRPr="005F03B0">
        <w:rPr>
          <w:rFonts w:ascii="Arial" w:hAnsi="Arial" w:cs="Arial"/>
        </w:rPr>
        <w:t xml:space="preserve"> attribute substitution heuristic, the bias blind spot, the finite pool of worry and the single action bias, myopia and present-biased preferences, </w:t>
      </w:r>
      <w:r>
        <w:rPr>
          <w:rFonts w:ascii="Arial" w:hAnsi="Arial" w:cs="Arial"/>
        </w:rPr>
        <w:t xml:space="preserve">our problems with foresight and complex cause-and-effect relationships, </w:t>
      </w:r>
      <w:r w:rsidRPr="005F03B0">
        <w:rPr>
          <w:rFonts w:ascii="Arial" w:hAnsi="Arial" w:cs="Arial"/>
        </w:rPr>
        <w:t>and related biases and cognitive failings</w:t>
      </w:r>
      <w:r>
        <w:rPr>
          <w:rFonts w:ascii="Arial" w:hAnsi="Arial" w:cs="Arial"/>
        </w:rPr>
        <w:t>.</w:t>
      </w:r>
    </w:p>
    <w:p w:rsidR="003366B1" w:rsidRPr="005F03B0" w:rsidRDefault="003366B1" w:rsidP="005F03B0">
      <w:pPr>
        <w:pStyle w:val="FootnoteText"/>
        <w:jc w:val="both"/>
        <w:rPr>
          <w:rFonts w:ascii="Arial" w:hAnsi="Arial" w:cs="Arial"/>
          <w:lang w:val="en-US"/>
        </w:rPr>
      </w:pPr>
      <w:r w:rsidRPr="005F03B0">
        <w:rPr>
          <w:rFonts w:ascii="Arial" w:hAnsi="Arial" w:cs="Arial"/>
        </w:rPr>
        <w:t xml:space="preserve">  </w:t>
      </w:r>
    </w:p>
  </w:footnote>
  <w:footnote w:id="12">
    <w:p w:rsidR="003366B1" w:rsidRPr="00EA1446" w:rsidRDefault="003366B1" w:rsidP="00EA1446">
      <w:pPr>
        <w:pStyle w:val="FootnoteText"/>
        <w:jc w:val="both"/>
        <w:rPr>
          <w:rFonts w:ascii="Arial" w:hAnsi="Arial" w:cs="Arial"/>
          <w:lang w:val="en-US"/>
        </w:rPr>
      </w:pPr>
      <w:r w:rsidRPr="00EA1446">
        <w:rPr>
          <w:rStyle w:val="FootnoteReference"/>
          <w:rFonts w:ascii="Arial" w:hAnsi="Arial" w:cs="Arial"/>
        </w:rPr>
        <w:footnoteRef/>
      </w:r>
      <w:r w:rsidRPr="00EA1446">
        <w:rPr>
          <w:rFonts w:ascii="Arial" w:hAnsi="Arial" w:cs="Arial"/>
        </w:rPr>
        <w:t xml:space="preserve"> </w:t>
      </w:r>
      <w:r>
        <w:rPr>
          <w:rFonts w:ascii="Arial" w:hAnsi="Arial" w:cs="Arial"/>
        </w:rPr>
        <w:t xml:space="preserve">See for example Shapiro (2001), Addy and Douglas (2013) and Ireland (2013).  </w:t>
      </w:r>
    </w:p>
  </w:footnote>
  <w:footnote w:id="13">
    <w:p w:rsidR="003366B1" w:rsidRDefault="003366B1" w:rsidP="0074766C">
      <w:pPr>
        <w:pStyle w:val="FootnoteText"/>
        <w:jc w:val="both"/>
        <w:rPr>
          <w:rFonts w:ascii="Arial" w:hAnsi="Arial" w:cs="Arial"/>
        </w:rPr>
      </w:pPr>
      <w:r w:rsidRPr="0074766C">
        <w:rPr>
          <w:rStyle w:val="FootnoteReference"/>
          <w:rFonts w:ascii="Arial" w:hAnsi="Arial" w:cs="Arial"/>
        </w:rPr>
        <w:footnoteRef/>
      </w:r>
      <w:r w:rsidRPr="0074766C">
        <w:rPr>
          <w:rFonts w:ascii="Arial" w:hAnsi="Arial" w:cs="Arial"/>
        </w:rPr>
        <w:t xml:space="preserve"> </w:t>
      </w:r>
      <w:r>
        <w:rPr>
          <w:rFonts w:ascii="Arial" w:hAnsi="Arial" w:cs="Arial"/>
        </w:rPr>
        <w:t xml:space="preserve">See for example </w:t>
      </w:r>
      <w:r w:rsidRPr="0074766C">
        <w:rPr>
          <w:rFonts w:ascii="Arial" w:hAnsi="Arial" w:cs="Arial"/>
        </w:rPr>
        <w:t xml:space="preserve">Stucke and Ezrachi </w:t>
      </w:r>
      <w:r>
        <w:rPr>
          <w:rFonts w:ascii="Arial" w:hAnsi="Arial" w:cs="Arial"/>
        </w:rPr>
        <w:t>(</w:t>
      </w:r>
      <w:r w:rsidRPr="0074766C">
        <w:rPr>
          <w:rFonts w:ascii="Arial" w:hAnsi="Arial" w:cs="Arial"/>
        </w:rPr>
        <w:t>2016</w:t>
      </w:r>
      <w:r>
        <w:rPr>
          <w:rFonts w:ascii="Arial" w:hAnsi="Arial" w:cs="Arial"/>
        </w:rPr>
        <w:t>)</w:t>
      </w:r>
      <w:r w:rsidRPr="0074766C">
        <w:rPr>
          <w:rFonts w:ascii="Arial" w:hAnsi="Arial" w:cs="Arial"/>
        </w:rPr>
        <w:t xml:space="preserve">, OECD </w:t>
      </w:r>
      <w:r>
        <w:rPr>
          <w:rFonts w:ascii="Arial" w:hAnsi="Arial" w:cs="Arial"/>
        </w:rPr>
        <w:t>(</w:t>
      </w:r>
      <w:r w:rsidRPr="0074766C">
        <w:rPr>
          <w:rFonts w:ascii="Arial" w:hAnsi="Arial" w:cs="Arial"/>
        </w:rPr>
        <w:t>2016:23-24</w:t>
      </w:r>
      <w:r>
        <w:rPr>
          <w:rFonts w:ascii="Arial" w:hAnsi="Arial" w:cs="Arial"/>
        </w:rPr>
        <w:t>)</w:t>
      </w:r>
      <w:r w:rsidRPr="0074766C">
        <w:rPr>
          <w:rFonts w:ascii="Arial" w:hAnsi="Arial" w:cs="Arial"/>
        </w:rPr>
        <w:t>, and Scholz (2016).</w:t>
      </w:r>
    </w:p>
    <w:p w:rsidR="003366B1" w:rsidRPr="0074766C" w:rsidRDefault="003366B1" w:rsidP="0074766C">
      <w:pPr>
        <w:pStyle w:val="FootnoteText"/>
        <w:jc w:val="both"/>
        <w:rPr>
          <w:rFonts w:ascii="Arial" w:hAnsi="Arial" w:cs="Arial"/>
          <w:lang w:val="en-US"/>
        </w:rPr>
      </w:pPr>
    </w:p>
  </w:footnote>
  <w:footnote w:id="14">
    <w:p w:rsidR="003366B1" w:rsidRDefault="003366B1" w:rsidP="007153FE">
      <w:pPr>
        <w:pStyle w:val="FootnoteText"/>
        <w:jc w:val="both"/>
        <w:rPr>
          <w:rFonts w:ascii="Arial" w:hAnsi="Arial" w:cs="Arial"/>
        </w:rPr>
      </w:pPr>
      <w:r w:rsidRPr="007153FE">
        <w:rPr>
          <w:rStyle w:val="FootnoteReference"/>
          <w:rFonts w:ascii="Arial" w:hAnsi="Arial" w:cs="Arial"/>
        </w:rPr>
        <w:footnoteRef/>
      </w:r>
      <w:r w:rsidRPr="007153FE">
        <w:rPr>
          <w:rFonts w:ascii="Arial" w:hAnsi="Arial" w:cs="Arial"/>
        </w:rPr>
        <w:t xml:space="preserve"> </w:t>
      </w:r>
      <w:r>
        <w:rPr>
          <w:rFonts w:ascii="Arial" w:hAnsi="Arial" w:cs="Arial"/>
        </w:rPr>
        <w:t>These initiatives could include the creation and operation of digital platforms in order to share practical and specific information and experience on investigative, enforcement response, compliance promotion, regulatory policy and related</w:t>
      </w:r>
      <w:r w:rsidR="00F83845">
        <w:rPr>
          <w:rFonts w:ascii="Arial" w:hAnsi="Arial" w:cs="Arial"/>
        </w:rPr>
        <w:t xml:space="preserve"> matters (see e.g. Ireland 2015 on </w:t>
      </w:r>
      <w:r>
        <w:rPr>
          <w:rFonts w:ascii="Arial" w:hAnsi="Arial" w:cs="Arial"/>
        </w:rPr>
        <w:t xml:space="preserve">SDAC ‘s web-based competition case resource database and digital platform).  </w:t>
      </w:r>
    </w:p>
    <w:p w:rsidR="003366B1" w:rsidRPr="007153FE" w:rsidRDefault="003366B1" w:rsidP="007153FE">
      <w:pPr>
        <w:pStyle w:val="FootnoteText"/>
        <w:jc w:val="both"/>
        <w:rPr>
          <w:rFonts w:ascii="Arial" w:hAnsi="Arial" w:cs="Arial"/>
          <w:lang w:val="en-US"/>
        </w:rPr>
      </w:pPr>
      <w:r>
        <w:rPr>
          <w:rFonts w:ascii="Arial" w:hAnsi="Arial" w:cs="Arial"/>
        </w:rPr>
        <w:t xml:space="preserve"> </w:t>
      </w:r>
    </w:p>
  </w:footnote>
  <w:footnote w:id="15">
    <w:p w:rsidR="003366B1" w:rsidRDefault="003366B1" w:rsidP="0074766C">
      <w:pPr>
        <w:pStyle w:val="FootnoteText"/>
        <w:jc w:val="both"/>
        <w:rPr>
          <w:rFonts w:ascii="Arial" w:hAnsi="Arial" w:cs="Arial"/>
        </w:rPr>
      </w:pPr>
      <w:r w:rsidRPr="0074766C">
        <w:rPr>
          <w:rStyle w:val="FootnoteReference"/>
          <w:rFonts w:ascii="Arial" w:hAnsi="Arial" w:cs="Arial"/>
        </w:rPr>
        <w:footnoteRef/>
      </w:r>
      <w:r w:rsidRPr="0074766C">
        <w:rPr>
          <w:rFonts w:ascii="Arial" w:hAnsi="Arial" w:cs="Arial"/>
        </w:rPr>
        <w:t xml:space="preserve"> </w:t>
      </w:r>
      <w:r>
        <w:rPr>
          <w:rFonts w:ascii="Arial" w:hAnsi="Arial" w:cs="Arial"/>
        </w:rPr>
        <w:t>S</w:t>
      </w:r>
      <w:r w:rsidRPr="0074766C">
        <w:rPr>
          <w:rFonts w:ascii="Arial" w:hAnsi="Arial" w:cs="Arial"/>
        </w:rPr>
        <w:t xml:space="preserve">ee e.g. Bessis and Dobre </w:t>
      </w:r>
      <w:r>
        <w:rPr>
          <w:rFonts w:ascii="Arial" w:hAnsi="Arial" w:cs="Arial"/>
        </w:rPr>
        <w:t>(</w:t>
      </w:r>
      <w:r w:rsidRPr="0074766C">
        <w:rPr>
          <w:rFonts w:ascii="Arial" w:hAnsi="Arial" w:cs="Arial"/>
        </w:rPr>
        <w:t>2014</w:t>
      </w:r>
      <w:r>
        <w:rPr>
          <w:rFonts w:ascii="Arial" w:hAnsi="Arial" w:cs="Arial"/>
        </w:rPr>
        <w:t>)</w:t>
      </w:r>
      <w:r w:rsidRPr="0074766C">
        <w:rPr>
          <w:rFonts w:ascii="Arial" w:hAnsi="Arial" w:cs="Arial"/>
        </w:rPr>
        <w:t xml:space="preserve">, Ireland </w:t>
      </w:r>
      <w:r>
        <w:rPr>
          <w:rFonts w:ascii="Arial" w:hAnsi="Arial" w:cs="Arial"/>
        </w:rPr>
        <w:t>(</w:t>
      </w:r>
      <w:r w:rsidRPr="0074766C">
        <w:rPr>
          <w:rFonts w:ascii="Arial" w:hAnsi="Arial" w:cs="Arial"/>
        </w:rPr>
        <w:t>2013</w:t>
      </w:r>
      <w:r>
        <w:rPr>
          <w:rFonts w:ascii="Arial" w:hAnsi="Arial" w:cs="Arial"/>
        </w:rPr>
        <w:t>),</w:t>
      </w:r>
      <w:r w:rsidRPr="0074766C">
        <w:rPr>
          <w:rFonts w:ascii="Arial" w:hAnsi="Arial" w:cs="Arial"/>
        </w:rPr>
        <w:t xml:space="preserve"> and Knoppers and Mathios </w:t>
      </w:r>
      <w:r>
        <w:rPr>
          <w:rFonts w:ascii="Arial" w:hAnsi="Arial" w:cs="Arial"/>
        </w:rPr>
        <w:t>(</w:t>
      </w:r>
      <w:r w:rsidRPr="0074766C">
        <w:rPr>
          <w:rFonts w:ascii="Arial" w:hAnsi="Arial" w:cs="Arial"/>
        </w:rPr>
        <w:t>1998)</w:t>
      </w:r>
      <w:r>
        <w:rPr>
          <w:rFonts w:ascii="Arial" w:hAnsi="Arial" w:cs="Arial"/>
        </w:rPr>
        <w:t>.</w:t>
      </w:r>
    </w:p>
    <w:p w:rsidR="003366B1" w:rsidRPr="0074766C" w:rsidRDefault="003366B1" w:rsidP="0074766C">
      <w:pPr>
        <w:pStyle w:val="FootnoteText"/>
        <w:jc w:val="both"/>
        <w:rPr>
          <w:rFonts w:ascii="Arial" w:hAnsi="Arial" w:cs="Arial"/>
          <w:lang w:val="en-US"/>
        </w:rPr>
      </w:pPr>
    </w:p>
  </w:footnote>
  <w:footnote w:id="16">
    <w:p w:rsidR="003366B1" w:rsidRDefault="003366B1" w:rsidP="0012316A">
      <w:pPr>
        <w:pStyle w:val="FootnoteText"/>
        <w:jc w:val="both"/>
        <w:rPr>
          <w:rFonts w:ascii="Arial" w:hAnsi="Arial" w:cs="Arial"/>
        </w:rPr>
      </w:pPr>
      <w:r w:rsidRPr="0012316A">
        <w:rPr>
          <w:rStyle w:val="FootnoteReference"/>
          <w:rFonts w:ascii="Arial" w:hAnsi="Arial" w:cs="Arial"/>
        </w:rPr>
        <w:footnoteRef/>
      </w:r>
      <w:r w:rsidRPr="0012316A">
        <w:rPr>
          <w:rFonts w:ascii="Arial" w:hAnsi="Arial" w:cs="Arial"/>
        </w:rPr>
        <w:t xml:space="preserve"> </w:t>
      </w:r>
      <w:r>
        <w:rPr>
          <w:rFonts w:ascii="Arial" w:hAnsi="Arial" w:cs="Arial"/>
        </w:rPr>
        <w:t xml:space="preserve">For example, Coglianese and Lehr note that algorithmic regulators based on artificial intelligence, machine-learning and huge datasets are driven by the requirement to maximize a well-specified, quantifiable, and measurable objective function (or goal) that is set by the regulator and its officials.  Objective functions typically involve efficiency, effectiveness and related targets derived from the law and regulation that would be consistent with optimal regulation and neoclassical economics.  </w:t>
      </w:r>
    </w:p>
    <w:p w:rsidR="003366B1" w:rsidRDefault="003366B1" w:rsidP="0012316A">
      <w:pPr>
        <w:pStyle w:val="FootnoteText"/>
        <w:jc w:val="both"/>
        <w:rPr>
          <w:rFonts w:ascii="Arial" w:hAnsi="Arial" w:cs="Arial"/>
        </w:rPr>
      </w:pPr>
    </w:p>
    <w:p w:rsidR="003366B1" w:rsidRDefault="003366B1" w:rsidP="0012316A">
      <w:pPr>
        <w:pStyle w:val="FootnoteText"/>
        <w:jc w:val="both"/>
        <w:rPr>
          <w:rFonts w:ascii="Arial" w:hAnsi="Arial" w:cs="Arial"/>
        </w:rPr>
      </w:pPr>
      <w:r>
        <w:rPr>
          <w:rFonts w:ascii="Arial" w:hAnsi="Arial" w:cs="Arial"/>
        </w:rPr>
        <w:t xml:space="preserve">A more inclusive, polycentric and shared accountability regulatory model would more likely generate objective functions for the algorithmic regulator that have broad-based understanding and support -- leading to greater stakeholder, public and political support for the algorithmic regulator and for regulatory regimes that use algorithms and machine-learning to administer and enforce a regulation.  </w:t>
      </w:r>
    </w:p>
    <w:p w:rsidR="003366B1" w:rsidRPr="0012316A" w:rsidRDefault="003366B1" w:rsidP="0012316A">
      <w:pPr>
        <w:pStyle w:val="FootnoteText"/>
        <w:jc w:val="both"/>
        <w:rPr>
          <w:rFonts w:ascii="Arial" w:hAnsi="Arial" w:cs="Arial"/>
          <w:lang w:val="en-US"/>
        </w:rPr>
      </w:pPr>
      <w:r>
        <w:rPr>
          <w:rFonts w:ascii="Arial" w:hAnsi="Arial" w:cs="Arial"/>
        </w:rPr>
        <w:t xml:space="preserve">       </w:t>
      </w:r>
    </w:p>
  </w:footnote>
  <w:footnote w:id="17">
    <w:p w:rsidR="003366B1" w:rsidRDefault="003366B1" w:rsidP="00EC7E83">
      <w:pPr>
        <w:pStyle w:val="FootnoteText"/>
        <w:jc w:val="both"/>
        <w:rPr>
          <w:rFonts w:ascii="Arial" w:hAnsi="Arial" w:cs="Arial"/>
          <w:lang w:val="en-US"/>
        </w:rPr>
      </w:pPr>
      <w:r w:rsidRPr="00EC7E83">
        <w:rPr>
          <w:rStyle w:val="FootnoteReference"/>
          <w:rFonts w:ascii="Arial" w:hAnsi="Arial" w:cs="Arial"/>
        </w:rPr>
        <w:footnoteRef/>
      </w:r>
      <w:r>
        <w:rPr>
          <w:rFonts w:ascii="Arial" w:hAnsi="Arial" w:cs="Arial"/>
          <w:lang w:val="en-US"/>
        </w:rPr>
        <w:t xml:space="preserve"> See as well Denton (2011) who notes that, in the digital economy, copyright protection raises many of the more important IPR policy issues, while patents and some aspects of trademark protection can also raise challenges for policymakers.</w:t>
      </w:r>
    </w:p>
    <w:p w:rsidR="00F83845" w:rsidRPr="00EC7E83" w:rsidRDefault="00F83845" w:rsidP="00EC7E83">
      <w:pPr>
        <w:pStyle w:val="FootnoteText"/>
        <w:jc w:val="both"/>
        <w:rPr>
          <w:rFonts w:ascii="Arial" w:hAnsi="Arial" w:cs="Arial"/>
          <w:lang w:val="en-US"/>
        </w:rPr>
      </w:pPr>
    </w:p>
  </w:footnote>
  <w:footnote w:id="18">
    <w:p w:rsidR="003366B1" w:rsidRDefault="003366B1" w:rsidP="00EA0587">
      <w:pPr>
        <w:pStyle w:val="FootnoteText"/>
        <w:jc w:val="both"/>
        <w:rPr>
          <w:rFonts w:ascii="Arial" w:hAnsi="Arial" w:cs="Arial"/>
        </w:rPr>
      </w:pPr>
      <w:r w:rsidRPr="00EA0587">
        <w:rPr>
          <w:rStyle w:val="FootnoteReference"/>
          <w:rFonts w:ascii="Arial" w:hAnsi="Arial" w:cs="Arial"/>
        </w:rPr>
        <w:footnoteRef/>
      </w:r>
      <w:r w:rsidRPr="00EA0587">
        <w:rPr>
          <w:rFonts w:ascii="Arial" w:hAnsi="Arial" w:cs="Arial"/>
        </w:rPr>
        <w:t xml:space="preserve"> </w:t>
      </w:r>
      <w:r>
        <w:rPr>
          <w:rFonts w:ascii="Arial" w:hAnsi="Arial" w:cs="Arial"/>
        </w:rPr>
        <w:t>For example, the importance of and analytical weight to be given to intellectual property rights, especially patents, likely depend on the size of the dom</w:t>
      </w:r>
      <w:r w:rsidR="00F83845">
        <w:rPr>
          <w:rFonts w:ascii="Arial" w:hAnsi="Arial" w:cs="Arial"/>
        </w:rPr>
        <w:t>estic economy and market and its</w:t>
      </w:r>
      <w:r>
        <w:rPr>
          <w:rFonts w:ascii="Arial" w:hAnsi="Arial" w:cs="Arial"/>
        </w:rPr>
        <w:t xml:space="preserve"> stage of economic, social and institutional development.  For example</w:t>
      </w:r>
      <w:r w:rsidR="00F83845">
        <w:rPr>
          <w:rFonts w:ascii="Arial" w:hAnsi="Arial" w:cs="Arial"/>
        </w:rPr>
        <w:t>,</w:t>
      </w:r>
      <w:r>
        <w:rPr>
          <w:rFonts w:ascii="Arial" w:hAnsi="Arial" w:cs="Arial"/>
        </w:rPr>
        <w:t xml:space="preserve"> patents and other IPRs are likely more important to larger developing economies at a higher stage of development.  For smaller and less developed economies, stronger IPRs would impede the imitation and small innovation changes that are so important to these economies. </w:t>
      </w:r>
    </w:p>
    <w:p w:rsidR="003366B1" w:rsidRPr="00EA0587" w:rsidRDefault="003366B1" w:rsidP="00EA0587">
      <w:pPr>
        <w:pStyle w:val="FootnoteText"/>
        <w:jc w:val="both"/>
        <w:rPr>
          <w:rFonts w:ascii="Arial" w:hAnsi="Arial" w:cs="Arial"/>
          <w:lang w:val="en-US"/>
        </w:rPr>
      </w:pPr>
      <w:r>
        <w:rPr>
          <w:rFonts w:ascii="Arial" w:hAnsi="Arial" w:cs="Arial"/>
        </w:rPr>
        <w:t xml:space="preserve">   </w:t>
      </w:r>
    </w:p>
  </w:footnote>
  <w:footnote w:id="19">
    <w:p w:rsidR="003366B1" w:rsidRDefault="003366B1" w:rsidP="00C54AAE">
      <w:pPr>
        <w:pStyle w:val="FootnoteText"/>
        <w:jc w:val="both"/>
        <w:rPr>
          <w:rFonts w:ascii="Arial" w:hAnsi="Arial" w:cs="Arial"/>
        </w:rPr>
      </w:pPr>
      <w:r w:rsidRPr="00BA5FAC">
        <w:rPr>
          <w:rStyle w:val="FootnoteReference"/>
          <w:rFonts w:ascii="Arial" w:hAnsi="Arial" w:cs="Arial"/>
        </w:rPr>
        <w:footnoteRef/>
      </w:r>
      <w:r w:rsidRPr="00BA5FAC">
        <w:rPr>
          <w:rFonts w:ascii="Arial" w:hAnsi="Arial" w:cs="Arial"/>
        </w:rPr>
        <w:t xml:space="preserve"> </w:t>
      </w:r>
      <w:r>
        <w:rPr>
          <w:rFonts w:ascii="Arial" w:hAnsi="Arial" w:cs="Arial"/>
        </w:rPr>
        <w:t xml:space="preserve">See Train (1991) on optimal regulation who notes that optimal regulation addresses the central issue of regulatory economics – how to regulate firms in a manner that induces them to produce and price in an optimal manner from a welfare economics perspective. In his article on platforms, systems competition, innovation, and reassessing the foundations of communications policies, Bauer (2014) describes the limitations of optimal regulation and other more conventional regulatory theories, practices and approaches when sectoral, competition/antitrust, and other regulatory authorities are dealing with platform markets/two-sided and multi-sided markets, dynamic and systems competition, continuous change, adaptive learning, continuous and asynchronous innovation, substantial network, spill-over and feedback effects, and multiple equilibria in more dynamic, volatile, complex and interconnected advanced communications and related socio-technical systems.  </w:t>
      </w:r>
    </w:p>
    <w:p w:rsidR="003366B1" w:rsidRDefault="003366B1" w:rsidP="00C54AAE">
      <w:pPr>
        <w:pStyle w:val="FootnoteText"/>
        <w:jc w:val="both"/>
        <w:rPr>
          <w:rFonts w:ascii="Arial" w:hAnsi="Arial" w:cs="Arial"/>
        </w:rPr>
      </w:pPr>
    </w:p>
    <w:p w:rsidR="003366B1" w:rsidRPr="002318DA" w:rsidRDefault="003366B1" w:rsidP="00C54AAE">
      <w:pPr>
        <w:pStyle w:val="FootnoteText"/>
        <w:jc w:val="both"/>
        <w:rPr>
          <w:rFonts w:ascii="Arial" w:hAnsi="Arial" w:cs="Arial"/>
        </w:rPr>
      </w:pPr>
      <w:r w:rsidRPr="00725B7D">
        <w:rPr>
          <w:rFonts w:ascii="Arial" w:hAnsi="Arial" w:cs="Arial"/>
        </w:rPr>
        <w:t>Espinosa-Vega</w:t>
      </w:r>
      <w:r>
        <w:rPr>
          <w:rFonts w:ascii="Arial" w:hAnsi="Arial" w:cs="Arial"/>
        </w:rPr>
        <w:t xml:space="preserve"> et al (2011) discuss systemic risk and connectedness and an optimal regulatory architecture in the financial sector.  These authors construct a political economy model that explicitly takes into account systemic connectedness and the incentives of regulatory authorities, in order to that “</w:t>
      </w:r>
      <w:r w:rsidRPr="00140D45">
        <w:rPr>
          <w:rFonts w:ascii="Arial" w:hAnsi="Arial" w:cs="Arial"/>
        </w:rPr>
        <w:t>under an expanded mandate to explicitly</w:t>
      </w:r>
      <w:r>
        <w:rPr>
          <w:rFonts w:ascii="Arial" w:hAnsi="Arial" w:cs="Arial"/>
        </w:rPr>
        <w:t xml:space="preserve"> </w:t>
      </w:r>
      <w:r w:rsidRPr="00140D45">
        <w:rPr>
          <w:rFonts w:ascii="Arial" w:hAnsi="Arial" w:cs="Arial"/>
        </w:rPr>
        <w:t>oversee systemic risk, regulators would be more forbearing towards systemically important</w:t>
      </w:r>
      <w:r>
        <w:rPr>
          <w:rFonts w:ascii="Arial" w:hAnsi="Arial" w:cs="Arial"/>
        </w:rPr>
        <w:t xml:space="preserve"> institutions”.  These and other authors on optimal regulation indicate that the optimal regulation approach needs to be modified and nuanced when a regulatory context, issue and problem encompass: heterogeneity, complexity, and interdependencies; dynamic and systems competition; systemic risk and connectedness; technology, innovation, positive and negative externalities, and network effects; reputational effects, trust, reciprocity of trust, and learning; and other wicked characteristics (see as well Ireland 2017a which reviews the literature on behavioral benefit-cost analysis and develops a behaviorally informed negative climate change counterfactual for the Caribbean and other small island nation states).               </w:t>
      </w:r>
    </w:p>
  </w:footnote>
  <w:footnote w:id="20">
    <w:p w:rsidR="003366B1" w:rsidRPr="00747ABE" w:rsidRDefault="003366B1" w:rsidP="00C54AAE">
      <w:pPr>
        <w:pStyle w:val="FootnoteText"/>
        <w:jc w:val="both"/>
        <w:rPr>
          <w:rFonts w:ascii="Arial" w:hAnsi="Arial" w:cs="Arial"/>
          <w:lang w:val="en-US"/>
        </w:rPr>
      </w:pPr>
      <w:r w:rsidRPr="00747ABE">
        <w:rPr>
          <w:rStyle w:val="FootnoteReference"/>
          <w:rFonts w:ascii="Arial" w:hAnsi="Arial" w:cs="Arial"/>
        </w:rPr>
        <w:footnoteRef/>
      </w:r>
      <w:r w:rsidRPr="00747ABE">
        <w:rPr>
          <w:rFonts w:ascii="Arial" w:hAnsi="Arial" w:cs="Arial"/>
        </w:rPr>
        <w:t xml:space="preserve"> </w:t>
      </w:r>
      <w:r>
        <w:rPr>
          <w:rFonts w:ascii="Arial" w:hAnsi="Arial" w:cs="Arial"/>
        </w:rPr>
        <w:t>S</w:t>
      </w:r>
      <w:r w:rsidRPr="00747ABE">
        <w:rPr>
          <w:rFonts w:ascii="Arial" w:hAnsi="Arial" w:cs="Arial"/>
        </w:rPr>
        <w:t xml:space="preserve">ee e.g. Pang </w:t>
      </w:r>
      <w:r>
        <w:rPr>
          <w:rFonts w:ascii="Arial" w:hAnsi="Arial" w:cs="Arial"/>
        </w:rPr>
        <w:t>(</w:t>
      </w:r>
      <w:r w:rsidRPr="00747ABE">
        <w:rPr>
          <w:rFonts w:ascii="Arial" w:hAnsi="Arial" w:cs="Arial"/>
        </w:rPr>
        <w:t>2010:7-11</w:t>
      </w:r>
      <w:r>
        <w:rPr>
          <w:rFonts w:ascii="Arial" w:hAnsi="Arial" w:cs="Arial"/>
        </w:rPr>
        <w:t>),</w:t>
      </w:r>
      <w:r w:rsidRPr="00747ABE">
        <w:rPr>
          <w:rFonts w:ascii="Arial" w:hAnsi="Arial" w:cs="Arial"/>
        </w:rPr>
        <w:t xml:space="preserve"> </w:t>
      </w:r>
      <w:r>
        <w:rPr>
          <w:rFonts w:ascii="Arial" w:hAnsi="Arial" w:cs="Arial"/>
        </w:rPr>
        <w:t xml:space="preserve">Tetlock (2005), and </w:t>
      </w:r>
      <w:r w:rsidRPr="00747ABE">
        <w:rPr>
          <w:rFonts w:ascii="Arial" w:hAnsi="Arial" w:cs="Arial"/>
        </w:rPr>
        <w:t xml:space="preserve">Ravetz </w:t>
      </w:r>
      <w:r>
        <w:rPr>
          <w:rFonts w:ascii="Arial" w:hAnsi="Arial" w:cs="Arial"/>
        </w:rPr>
        <w:t>(</w:t>
      </w:r>
      <w:r w:rsidRPr="00747ABE">
        <w:rPr>
          <w:rFonts w:ascii="Arial" w:hAnsi="Arial" w:cs="Arial"/>
        </w:rPr>
        <w:t>2002</w:t>
      </w:r>
      <w:r>
        <w:rPr>
          <w:rFonts w:ascii="Arial" w:hAnsi="Arial" w:cs="Arial"/>
        </w:rPr>
        <w:t>)</w:t>
      </w:r>
      <w:r w:rsidRPr="00747ABE">
        <w:rPr>
          <w:rFonts w:ascii="Arial" w:hAnsi="Arial" w:cs="Arial"/>
        </w:rPr>
        <w:t xml:space="preserve">; Thaler and Sunstein </w:t>
      </w:r>
      <w:r>
        <w:rPr>
          <w:rFonts w:ascii="Arial" w:hAnsi="Arial" w:cs="Arial"/>
        </w:rPr>
        <w:t>(</w:t>
      </w:r>
      <w:r w:rsidRPr="00747ABE">
        <w:rPr>
          <w:rFonts w:ascii="Arial" w:hAnsi="Arial" w:cs="Arial"/>
        </w:rPr>
        <w:t>2008</w:t>
      </w:r>
      <w:r>
        <w:rPr>
          <w:rFonts w:ascii="Arial" w:hAnsi="Arial" w:cs="Arial"/>
        </w:rPr>
        <w:t>)</w:t>
      </w:r>
      <w:r w:rsidRPr="00747ABE">
        <w:rPr>
          <w:rFonts w:ascii="Arial" w:hAnsi="Arial" w:cs="Arial"/>
        </w:rPr>
        <w:t xml:space="preserve"> on fraught choices; Lerner et al </w:t>
      </w:r>
      <w:r>
        <w:rPr>
          <w:rFonts w:ascii="Arial" w:hAnsi="Arial" w:cs="Arial"/>
        </w:rPr>
        <w:t>(</w:t>
      </w:r>
      <w:r w:rsidRPr="00747ABE">
        <w:rPr>
          <w:rFonts w:ascii="Arial" w:hAnsi="Arial" w:cs="Arial"/>
        </w:rPr>
        <w:t>2014</w:t>
      </w:r>
      <w:r>
        <w:rPr>
          <w:rFonts w:ascii="Arial" w:hAnsi="Arial" w:cs="Arial"/>
        </w:rPr>
        <w:t>)</w:t>
      </w:r>
      <w:r w:rsidRPr="00747ABE">
        <w:rPr>
          <w:rFonts w:ascii="Arial" w:hAnsi="Arial" w:cs="Arial"/>
        </w:rPr>
        <w:t xml:space="preserve"> on the emotions, judgment and decision making; and Ireland </w:t>
      </w:r>
      <w:r>
        <w:rPr>
          <w:rFonts w:ascii="Arial" w:hAnsi="Arial" w:cs="Arial"/>
        </w:rPr>
        <w:t>(</w:t>
      </w:r>
      <w:r w:rsidRPr="00747ABE">
        <w:rPr>
          <w:rFonts w:ascii="Arial" w:hAnsi="Arial" w:cs="Arial"/>
        </w:rPr>
        <w:t>2013a</w:t>
      </w:r>
      <w:r>
        <w:rPr>
          <w:rFonts w:ascii="Arial" w:hAnsi="Arial" w:cs="Arial"/>
        </w:rPr>
        <w:t>)</w:t>
      </w:r>
      <w:r w:rsidRPr="00747ABE">
        <w:rPr>
          <w:rFonts w:ascii="Arial" w:hAnsi="Arial" w:cs="Arial"/>
        </w:rPr>
        <w:t xml:space="preserve"> on innovation, </w:t>
      </w:r>
      <w:r>
        <w:rPr>
          <w:rFonts w:ascii="Arial" w:hAnsi="Arial" w:cs="Arial"/>
        </w:rPr>
        <w:t xml:space="preserve">firms, </w:t>
      </w:r>
      <w:r w:rsidRPr="00747ABE">
        <w:rPr>
          <w:rFonts w:ascii="Arial" w:hAnsi="Arial" w:cs="Arial"/>
        </w:rPr>
        <w:t>the consume</w:t>
      </w:r>
      <w:r>
        <w:rPr>
          <w:rFonts w:ascii="Arial" w:hAnsi="Arial" w:cs="Arial"/>
        </w:rPr>
        <w:t>r as co-creator and co-innovator, and the “wisdom of the crowd”.</w:t>
      </w:r>
      <w:r w:rsidRPr="00747ABE">
        <w:rPr>
          <w:rFonts w:ascii="Arial" w:hAnsi="Arial" w:cs="Arial"/>
        </w:rPr>
        <w:t xml:space="preserve">  </w:t>
      </w:r>
    </w:p>
  </w:footnote>
  <w:footnote w:id="21">
    <w:p w:rsidR="003366B1" w:rsidRPr="0039030E" w:rsidRDefault="003366B1" w:rsidP="00C54AAE">
      <w:pPr>
        <w:pStyle w:val="FootnoteText"/>
        <w:jc w:val="both"/>
        <w:rPr>
          <w:rFonts w:ascii="Arial" w:hAnsi="Arial" w:cs="Arial"/>
          <w:lang w:val="en-US"/>
        </w:rPr>
      </w:pPr>
      <w:r w:rsidRPr="0039030E">
        <w:rPr>
          <w:rStyle w:val="FootnoteReference"/>
          <w:rFonts w:ascii="Arial" w:hAnsi="Arial" w:cs="Arial"/>
        </w:rPr>
        <w:footnoteRef/>
      </w:r>
      <w:r w:rsidRPr="0039030E">
        <w:rPr>
          <w:rFonts w:ascii="Arial" w:hAnsi="Arial" w:cs="Arial"/>
        </w:rPr>
        <w:t xml:space="preserve"> </w:t>
      </w:r>
      <w:r>
        <w:rPr>
          <w:rFonts w:ascii="Arial" w:hAnsi="Arial" w:cs="Arial"/>
        </w:rPr>
        <w:t>S</w:t>
      </w:r>
      <w:r w:rsidRPr="0039030E">
        <w:rPr>
          <w:rFonts w:ascii="Arial" w:hAnsi="Arial" w:cs="Arial"/>
        </w:rPr>
        <w:t xml:space="preserve">ee e.g. Conklin </w:t>
      </w:r>
      <w:r>
        <w:rPr>
          <w:rFonts w:ascii="Arial" w:hAnsi="Arial" w:cs="Arial"/>
        </w:rPr>
        <w:t>(</w:t>
      </w:r>
      <w:r w:rsidRPr="0039030E">
        <w:rPr>
          <w:rFonts w:ascii="Arial" w:hAnsi="Arial" w:cs="Arial"/>
        </w:rPr>
        <w:t>2005</w:t>
      </w:r>
      <w:r>
        <w:rPr>
          <w:rFonts w:ascii="Arial" w:hAnsi="Arial" w:cs="Arial"/>
        </w:rPr>
        <w:t>)</w:t>
      </w:r>
      <w:r w:rsidRPr="0039030E">
        <w:rPr>
          <w:rFonts w:ascii="Arial" w:hAnsi="Arial" w:cs="Arial"/>
        </w:rPr>
        <w:t xml:space="preserve">, Grint (2005 and 2009), Waddock (2013), Weber and Khademian (2008b) on new leadership styles for wicked problems, Head and Alford </w:t>
      </w:r>
      <w:r>
        <w:rPr>
          <w:rFonts w:ascii="Arial" w:hAnsi="Arial" w:cs="Arial"/>
        </w:rPr>
        <w:t xml:space="preserve">(2008 and </w:t>
      </w:r>
      <w:r w:rsidRPr="0039030E">
        <w:rPr>
          <w:rFonts w:ascii="Arial" w:hAnsi="Arial" w:cs="Arial"/>
        </w:rPr>
        <w:t>2015</w:t>
      </w:r>
      <w:r>
        <w:rPr>
          <w:rFonts w:ascii="Arial" w:hAnsi="Arial" w:cs="Arial"/>
        </w:rPr>
        <w:t>)</w:t>
      </w:r>
      <w:r w:rsidRPr="0039030E">
        <w:rPr>
          <w:rFonts w:ascii="Arial" w:hAnsi="Arial" w:cs="Arial"/>
        </w:rPr>
        <w:t xml:space="preserve">, </w:t>
      </w:r>
      <w:r>
        <w:rPr>
          <w:rFonts w:ascii="Arial" w:hAnsi="Arial" w:cs="Arial"/>
        </w:rPr>
        <w:t xml:space="preserve">Dewulf et al (2009), </w:t>
      </w:r>
      <w:r w:rsidRPr="0039030E">
        <w:rPr>
          <w:rFonts w:ascii="Arial" w:hAnsi="Arial" w:cs="Arial"/>
        </w:rPr>
        <w:t xml:space="preserve">Dewulf </w:t>
      </w:r>
      <w:r>
        <w:rPr>
          <w:rFonts w:ascii="Arial" w:hAnsi="Arial" w:cs="Arial"/>
        </w:rPr>
        <w:t>(2013)</w:t>
      </w:r>
      <w:r w:rsidRPr="0039030E">
        <w:rPr>
          <w:rFonts w:ascii="Arial" w:hAnsi="Arial" w:cs="Arial"/>
        </w:rPr>
        <w:t>, and McLain et al (2015) on ambiguity tolerance in organizations</w:t>
      </w:r>
      <w:r>
        <w:rPr>
          <w:rFonts w:ascii="Arial" w:hAnsi="Arial" w:cs="Arial"/>
        </w:rPr>
        <w:t>.</w:t>
      </w:r>
      <w:r w:rsidRPr="0039030E">
        <w:rPr>
          <w:rFonts w:ascii="Arial" w:hAnsi="Arial" w:cs="Arial"/>
        </w:rPr>
        <w:t xml:space="preserve">    </w:t>
      </w:r>
    </w:p>
  </w:footnote>
  <w:footnote w:id="22">
    <w:p w:rsidR="003366B1" w:rsidRPr="007B4616" w:rsidRDefault="003366B1" w:rsidP="007B4616">
      <w:pPr>
        <w:pStyle w:val="FootnoteText"/>
        <w:jc w:val="both"/>
        <w:rPr>
          <w:rFonts w:ascii="Arial" w:hAnsi="Arial" w:cs="Arial"/>
          <w:lang w:val="en-US"/>
        </w:rPr>
      </w:pPr>
      <w:r w:rsidRPr="007B4616">
        <w:rPr>
          <w:rStyle w:val="FootnoteReference"/>
          <w:rFonts w:ascii="Arial" w:hAnsi="Arial" w:cs="Arial"/>
        </w:rPr>
        <w:footnoteRef/>
      </w:r>
      <w:r w:rsidRPr="007B4616">
        <w:rPr>
          <w:rFonts w:ascii="Arial" w:hAnsi="Arial" w:cs="Arial"/>
        </w:rPr>
        <w:t xml:space="preserve"> </w:t>
      </w:r>
      <w:r w:rsidRPr="007B4616">
        <w:rPr>
          <w:rFonts w:ascii="Arial" w:hAnsi="Arial" w:cs="Arial"/>
          <w:lang w:val="en-US"/>
        </w:rPr>
        <w:t>For example,</w:t>
      </w:r>
      <w:r>
        <w:rPr>
          <w:rFonts w:ascii="Arial" w:hAnsi="Arial" w:cs="Arial"/>
          <w:lang w:val="en-US"/>
        </w:rPr>
        <w:t xml:space="preserve"> the excellent CUTS International Conference on Revisiting Intellectual Property Rights and Competition from the Lens of Optimal Regulation “indicated that limited progress has been made over the past three decades in finding common ground and developing shared visions and mental models between the competition, innovation and intellectual property rights lawyers, economists, government regulators, and other specialists and advocates.  </w:t>
      </w:r>
    </w:p>
  </w:footnote>
  <w:footnote w:id="23">
    <w:p w:rsidR="003366B1" w:rsidRDefault="003366B1" w:rsidP="00046D91">
      <w:pPr>
        <w:pStyle w:val="FootnoteText"/>
        <w:jc w:val="both"/>
        <w:rPr>
          <w:rFonts w:ascii="Arial" w:hAnsi="Arial" w:cs="Arial"/>
        </w:rPr>
      </w:pPr>
      <w:r w:rsidRPr="004840F7">
        <w:rPr>
          <w:rStyle w:val="FootnoteReference"/>
        </w:rPr>
        <w:footnoteRef/>
      </w:r>
      <w:r w:rsidRPr="004840F7">
        <w:rPr>
          <w:rFonts w:ascii="Arial" w:hAnsi="Arial" w:cs="Arial"/>
        </w:rPr>
        <w:t xml:space="preserve"> </w:t>
      </w:r>
      <w:r>
        <w:rPr>
          <w:rFonts w:ascii="Arial" w:hAnsi="Arial" w:cs="Arial"/>
        </w:rPr>
        <w:t>See as well The Economist September 17</w:t>
      </w:r>
      <w:r w:rsidRPr="004840F7">
        <w:rPr>
          <w:rFonts w:ascii="Arial" w:hAnsi="Arial" w:cs="Arial"/>
          <w:vertAlign w:val="superscript"/>
        </w:rPr>
        <w:t>th</w:t>
      </w:r>
      <w:r>
        <w:rPr>
          <w:rFonts w:ascii="Arial" w:hAnsi="Arial" w:cs="Arial"/>
        </w:rPr>
        <w:t xml:space="preserve"> 2016 “The Superstar Company: A Giant Problem” at </w:t>
      </w:r>
      <w:hyperlink r:id="rId5" w:history="1">
        <w:r w:rsidRPr="0068104F">
          <w:rPr>
            <w:rStyle w:val="Hyperlink"/>
            <w:rFonts w:ascii="Arial" w:hAnsi="Arial" w:cs="Arial"/>
          </w:rPr>
          <w:t>http://www.economist.com/news/leaders/21707210-rise-corporate-colossus-threatens-both-competition-and-legitimacy-business</w:t>
        </w:r>
      </w:hyperlink>
      <w:r>
        <w:rPr>
          <w:rFonts w:ascii="Arial" w:hAnsi="Arial" w:cs="Arial"/>
        </w:rPr>
        <w:t xml:space="preserve"> “Special Report: Companies the Rise of the Superstars” at </w:t>
      </w:r>
      <w:hyperlink r:id="rId6" w:history="1">
        <w:r w:rsidRPr="0068104F">
          <w:rPr>
            <w:rStyle w:val="Hyperlink"/>
            <w:rFonts w:ascii="Arial" w:hAnsi="Arial" w:cs="Arial"/>
          </w:rPr>
          <w:t>http://www.economist.com/news/special-report/21707048-small-group-giant-companiessome-old-some-neware-once-again-dominating-global</w:t>
        </w:r>
      </w:hyperlink>
      <w:r>
        <w:rPr>
          <w:rFonts w:ascii="Arial" w:hAnsi="Arial" w:cs="Arial"/>
        </w:rPr>
        <w:t xml:space="preserve"> and Akerlof and Shiller (2016) on how and why free market competition rewards deception and manipulation, which in some ways links this wicked problem with the meta-wicked problem of the “crisis of competition”.     </w:t>
      </w:r>
    </w:p>
    <w:p w:rsidR="003366B1" w:rsidRPr="004840F7" w:rsidRDefault="003366B1" w:rsidP="00046D91">
      <w:pPr>
        <w:pStyle w:val="FootnoteText"/>
        <w:jc w:val="both"/>
        <w:rPr>
          <w:rFonts w:ascii="Arial" w:hAnsi="Arial" w:cs="Arial"/>
          <w:lang w:val="en-US"/>
        </w:rPr>
      </w:pPr>
    </w:p>
  </w:footnote>
  <w:footnote w:id="24">
    <w:p w:rsidR="003366B1" w:rsidRDefault="003366B1" w:rsidP="005844C9">
      <w:pPr>
        <w:pStyle w:val="FootnoteText"/>
        <w:rPr>
          <w:rFonts w:ascii="Arial" w:hAnsi="Arial" w:cs="Arial"/>
        </w:rPr>
      </w:pPr>
      <w:r w:rsidRPr="00C31904">
        <w:rPr>
          <w:rStyle w:val="FootnoteReference"/>
          <w:rFonts w:ascii="Arial" w:hAnsi="Arial" w:cs="Arial"/>
        </w:rPr>
        <w:footnoteRef/>
      </w:r>
      <w:r w:rsidRPr="00C31904">
        <w:rPr>
          <w:rFonts w:ascii="Arial" w:hAnsi="Arial" w:cs="Arial"/>
        </w:rPr>
        <w:t xml:space="preserve"> </w:t>
      </w:r>
      <w:r>
        <w:rPr>
          <w:rFonts w:ascii="Arial" w:hAnsi="Arial" w:cs="Arial"/>
        </w:rPr>
        <w:t>See for example Margaret Sullivan “</w:t>
      </w:r>
      <w:r w:rsidRPr="005844C9">
        <w:rPr>
          <w:rFonts w:ascii="Arial" w:hAnsi="Arial" w:cs="Arial"/>
        </w:rPr>
        <w:t>Commentary: Did Facebook help Donald Trump win the election?</w:t>
      </w:r>
      <w:r>
        <w:rPr>
          <w:rFonts w:ascii="Arial" w:hAnsi="Arial" w:cs="Arial"/>
        </w:rPr>
        <w:t xml:space="preserve">” Chicago Post and the Washington Post September 7 2017 at </w:t>
      </w:r>
      <w:hyperlink r:id="rId7" w:history="1">
        <w:r w:rsidRPr="006269D0">
          <w:rPr>
            <w:rStyle w:val="Hyperlink"/>
            <w:rFonts w:ascii="Arial" w:hAnsi="Arial" w:cs="Arial"/>
          </w:rPr>
          <w:t>http://www.chicagotribune.com/news/opinion/commentary/ct-facebook-trump-russia-ads-20170907-story.html</w:t>
        </w:r>
      </w:hyperlink>
      <w:r>
        <w:rPr>
          <w:rFonts w:ascii="Arial" w:hAnsi="Arial" w:cs="Arial"/>
        </w:rPr>
        <w:t xml:space="preserve"> on the disinformation that was spread on Facebook during the American presidential election of 2016; and</w:t>
      </w:r>
    </w:p>
    <w:p w:rsidR="003366B1" w:rsidRDefault="003366B1" w:rsidP="005844C9">
      <w:pPr>
        <w:pStyle w:val="FootnoteText"/>
        <w:rPr>
          <w:rFonts w:ascii="Arial" w:hAnsi="Arial" w:cs="Arial"/>
        </w:rPr>
      </w:pPr>
      <w:r>
        <w:rPr>
          <w:rFonts w:ascii="Arial" w:hAnsi="Arial" w:cs="Arial"/>
        </w:rPr>
        <w:t>Seth Fiegerman “</w:t>
      </w:r>
      <w:r w:rsidRPr="005844C9">
        <w:rPr>
          <w:rFonts w:ascii="Arial" w:hAnsi="Arial" w:cs="Arial"/>
        </w:rPr>
        <w:t>Facebook is well aware that it can influence elections</w:t>
      </w:r>
      <w:r>
        <w:rPr>
          <w:rFonts w:ascii="Arial" w:hAnsi="Arial" w:cs="Arial"/>
        </w:rPr>
        <w:t xml:space="preserve">” CNN Tech November 17 2016 at </w:t>
      </w:r>
      <w:hyperlink r:id="rId8" w:history="1">
        <w:r w:rsidRPr="006269D0">
          <w:rPr>
            <w:rStyle w:val="Hyperlink"/>
            <w:rFonts w:ascii="Arial" w:hAnsi="Arial" w:cs="Arial"/>
          </w:rPr>
          <w:t>http://money.cnn.com/2016/11/17/technology/facebook-election-influence/index.html</w:t>
        </w:r>
      </w:hyperlink>
      <w:r>
        <w:rPr>
          <w:rFonts w:ascii="Arial" w:hAnsi="Arial" w:cs="Arial"/>
        </w:rPr>
        <w:t xml:space="preserve">   </w:t>
      </w:r>
    </w:p>
    <w:p w:rsidR="003366B1" w:rsidRPr="00C31904" w:rsidRDefault="003366B1" w:rsidP="005844C9">
      <w:pPr>
        <w:pStyle w:val="FootnoteText"/>
        <w:rPr>
          <w:rFonts w:ascii="Arial" w:hAnsi="Arial" w:cs="Arial"/>
          <w:lang w:val="en-US"/>
        </w:rPr>
      </w:pPr>
    </w:p>
  </w:footnote>
  <w:footnote w:id="25">
    <w:p w:rsidR="003366B1" w:rsidRDefault="003366B1" w:rsidP="00046D91">
      <w:pPr>
        <w:pStyle w:val="FootnoteText"/>
        <w:jc w:val="both"/>
        <w:rPr>
          <w:rFonts w:ascii="Arial" w:hAnsi="Arial" w:cs="Arial"/>
        </w:rPr>
      </w:pPr>
      <w:r w:rsidRPr="003965EB">
        <w:rPr>
          <w:rStyle w:val="FootnoteReference"/>
        </w:rPr>
        <w:footnoteRef/>
      </w:r>
      <w:r w:rsidRPr="003965EB">
        <w:rPr>
          <w:rFonts w:ascii="Arial" w:hAnsi="Arial" w:cs="Arial"/>
        </w:rPr>
        <w:t xml:space="preserve"> </w:t>
      </w:r>
      <w:r>
        <w:rPr>
          <w:rFonts w:ascii="Arial" w:hAnsi="Arial" w:cs="Arial"/>
        </w:rPr>
        <w:t xml:space="preserve">See Mike Anany and Taylor Owen “Ethics and Governance are getting lost in the AI frenzy” </w:t>
      </w:r>
      <w:r w:rsidRPr="003965EB">
        <w:rPr>
          <w:rFonts w:ascii="Arial" w:hAnsi="Arial" w:cs="Arial"/>
          <w:u w:val="single"/>
        </w:rPr>
        <w:t xml:space="preserve">Globe and Mail </w:t>
      </w:r>
      <w:r>
        <w:rPr>
          <w:rFonts w:ascii="Arial" w:hAnsi="Arial" w:cs="Arial"/>
        </w:rPr>
        <w:t xml:space="preserve">March 30 2017 at </w:t>
      </w:r>
      <w:hyperlink r:id="rId9" w:history="1">
        <w:r w:rsidRPr="001B340B">
          <w:rPr>
            <w:rStyle w:val="Hyperlink"/>
            <w:rFonts w:ascii="Arial" w:hAnsi="Arial" w:cs="Arial"/>
          </w:rPr>
          <w:t>http://www.theglobeandmail.com/opinion/ethics-and-governance-is-getting-lost-in-the-ai-frenzy/article34504510/</w:t>
        </w:r>
      </w:hyperlink>
      <w:r>
        <w:rPr>
          <w:rFonts w:ascii="Arial" w:hAnsi="Arial" w:cs="Arial"/>
        </w:rPr>
        <w:t xml:space="preserve"> </w:t>
      </w:r>
    </w:p>
    <w:p w:rsidR="003366B1" w:rsidRDefault="003366B1" w:rsidP="00046D91">
      <w:pPr>
        <w:pStyle w:val="FootnoteText"/>
        <w:jc w:val="both"/>
        <w:rPr>
          <w:rFonts w:ascii="Arial" w:hAnsi="Arial" w:cs="Arial"/>
        </w:rPr>
      </w:pPr>
      <w:r>
        <w:rPr>
          <w:rFonts w:ascii="Arial" w:hAnsi="Arial" w:cs="Arial"/>
        </w:rPr>
        <w:t xml:space="preserve">Maya Madeiros “Intellectual Property for Artificial Intelligence” </w:t>
      </w:r>
      <w:r w:rsidRPr="00971657">
        <w:rPr>
          <w:rFonts w:ascii="Arial" w:hAnsi="Arial" w:cs="Arial"/>
          <w:u w:val="single"/>
        </w:rPr>
        <w:t>IP Osgoode</w:t>
      </w:r>
      <w:r>
        <w:rPr>
          <w:rFonts w:ascii="Arial" w:hAnsi="Arial" w:cs="Arial"/>
        </w:rPr>
        <w:t xml:space="preserve"> Intellectual Property Law and Technology Program May 7 2017 at </w:t>
      </w:r>
      <w:hyperlink r:id="rId10" w:history="1">
        <w:r w:rsidRPr="001B340B">
          <w:rPr>
            <w:rStyle w:val="Hyperlink"/>
            <w:rFonts w:ascii="Arial" w:hAnsi="Arial" w:cs="Arial"/>
          </w:rPr>
          <w:t>http://www.iposgoode.ca/2017/03/intellectual-property-strategy-for-artificial-intelligence/</w:t>
        </w:r>
      </w:hyperlink>
      <w:r>
        <w:rPr>
          <w:rFonts w:ascii="Arial" w:hAnsi="Arial" w:cs="Arial"/>
        </w:rPr>
        <w:t xml:space="preserve"> </w:t>
      </w:r>
    </w:p>
    <w:p w:rsidR="003366B1" w:rsidRDefault="003366B1" w:rsidP="00046D91">
      <w:pPr>
        <w:pStyle w:val="FootnoteText"/>
        <w:rPr>
          <w:rFonts w:ascii="Arial" w:hAnsi="Arial" w:cs="Arial"/>
        </w:rPr>
      </w:pPr>
      <w:r>
        <w:rPr>
          <w:rFonts w:ascii="Arial" w:hAnsi="Arial" w:cs="Arial"/>
        </w:rPr>
        <w:t xml:space="preserve">Eran Kahana </w:t>
      </w:r>
      <w:r w:rsidRPr="00971657">
        <w:rPr>
          <w:rFonts w:ascii="Arial" w:hAnsi="Arial" w:cs="Arial"/>
        </w:rPr>
        <w:t>Intellectual Property Infringement by Artificial Intelligence Applications</w:t>
      </w:r>
      <w:r>
        <w:rPr>
          <w:rFonts w:ascii="Arial" w:hAnsi="Arial" w:cs="Arial"/>
        </w:rPr>
        <w:t xml:space="preserve"> </w:t>
      </w:r>
      <w:r w:rsidRPr="00971657">
        <w:rPr>
          <w:rFonts w:ascii="Arial" w:hAnsi="Arial" w:cs="Arial"/>
        </w:rPr>
        <w:t>Research Fellow, Stanfo</w:t>
      </w:r>
      <w:r>
        <w:rPr>
          <w:rFonts w:ascii="Arial" w:hAnsi="Arial" w:cs="Arial"/>
        </w:rPr>
        <w:t xml:space="preserve">rd Center for Legal Informatics at </w:t>
      </w:r>
      <w:hyperlink r:id="rId11" w:history="1">
        <w:r w:rsidRPr="001B340B">
          <w:rPr>
            <w:rStyle w:val="Hyperlink"/>
            <w:rFonts w:ascii="Arial" w:hAnsi="Arial" w:cs="Arial"/>
          </w:rPr>
          <w:t>https://web.stanford.edu/dept/law/ipsc/PDF/Kahana,%20Eran%20-%20Abstract.pdf</w:t>
        </w:r>
      </w:hyperlink>
      <w:r>
        <w:rPr>
          <w:rFonts w:ascii="Arial" w:hAnsi="Arial" w:cs="Arial"/>
        </w:rPr>
        <w:t xml:space="preserve"> </w:t>
      </w:r>
    </w:p>
    <w:p w:rsidR="003366B1" w:rsidRDefault="003366B1" w:rsidP="00046D91">
      <w:pPr>
        <w:pStyle w:val="FootnoteText"/>
        <w:jc w:val="both"/>
        <w:rPr>
          <w:rFonts w:ascii="Arial" w:hAnsi="Arial" w:cs="Arial"/>
        </w:rPr>
      </w:pPr>
    </w:p>
    <w:p w:rsidR="003366B1" w:rsidRDefault="003366B1" w:rsidP="00046D91">
      <w:pPr>
        <w:pStyle w:val="FootnoteText"/>
        <w:jc w:val="both"/>
        <w:rPr>
          <w:rFonts w:ascii="Arial" w:hAnsi="Arial" w:cs="Arial"/>
        </w:rPr>
      </w:pPr>
      <w:r w:rsidRPr="00971657">
        <w:rPr>
          <w:rFonts w:ascii="Arial" w:hAnsi="Arial" w:cs="Arial"/>
        </w:rPr>
        <w:t>Burkhard Schafer</w:t>
      </w:r>
      <w:r>
        <w:rPr>
          <w:rFonts w:ascii="Arial" w:hAnsi="Arial" w:cs="Arial"/>
        </w:rPr>
        <w:t xml:space="preserve"> “Editorial: The Future Of IP L</w:t>
      </w:r>
      <w:r w:rsidRPr="00971657">
        <w:rPr>
          <w:rFonts w:ascii="Arial" w:hAnsi="Arial" w:cs="Arial"/>
        </w:rPr>
        <w:t xml:space="preserve">aw </w:t>
      </w:r>
      <w:r>
        <w:rPr>
          <w:rFonts w:ascii="Arial" w:hAnsi="Arial" w:cs="Arial"/>
        </w:rPr>
        <w:t>in an Age o</w:t>
      </w:r>
      <w:r w:rsidRPr="00971657">
        <w:rPr>
          <w:rFonts w:ascii="Arial" w:hAnsi="Arial" w:cs="Arial"/>
        </w:rPr>
        <w:t>f</w:t>
      </w:r>
      <w:r>
        <w:rPr>
          <w:rFonts w:ascii="Arial" w:hAnsi="Arial" w:cs="Arial"/>
        </w:rPr>
        <w:t xml:space="preserve"> </w:t>
      </w:r>
      <w:r w:rsidRPr="00971657">
        <w:rPr>
          <w:rFonts w:ascii="Arial" w:hAnsi="Arial" w:cs="Arial"/>
        </w:rPr>
        <w:t>Artificial Intelligence</w:t>
      </w:r>
      <w:r>
        <w:rPr>
          <w:rFonts w:ascii="Arial" w:hAnsi="Arial" w:cs="Arial"/>
        </w:rPr>
        <w:t xml:space="preserve">” </w:t>
      </w:r>
      <w:r w:rsidRPr="00CD1606">
        <w:rPr>
          <w:rFonts w:ascii="Arial" w:hAnsi="Arial" w:cs="Arial"/>
          <w:u w:val="single"/>
        </w:rPr>
        <w:t>Scripted</w:t>
      </w:r>
      <w:r>
        <w:rPr>
          <w:rFonts w:ascii="Arial" w:hAnsi="Arial" w:cs="Arial"/>
        </w:rPr>
        <w:t xml:space="preserve"> </w:t>
      </w:r>
      <w:r w:rsidRPr="00971657">
        <w:rPr>
          <w:rFonts w:ascii="Arial" w:hAnsi="Arial" w:cs="Arial"/>
        </w:rPr>
        <w:t>Volume 13, Issue 3, December 2016</w:t>
      </w:r>
      <w:r>
        <w:rPr>
          <w:rFonts w:ascii="Arial" w:hAnsi="Arial" w:cs="Arial"/>
        </w:rPr>
        <w:t xml:space="preserve"> at </w:t>
      </w:r>
      <w:hyperlink r:id="rId12" w:history="1">
        <w:r w:rsidRPr="001B340B">
          <w:rPr>
            <w:rStyle w:val="Hyperlink"/>
            <w:rFonts w:ascii="Arial" w:hAnsi="Arial" w:cs="Arial"/>
          </w:rPr>
          <w:t>https://script-ed.org/wp-content/uploads/2016/12/13-3-schafer.pdf</w:t>
        </w:r>
      </w:hyperlink>
      <w:r>
        <w:rPr>
          <w:rFonts w:ascii="Arial" w:hAnsi="Arial" w:cs="Arial"/>
        </w:rPr>
        <w:t xml:space="preserve"> </w:t>
      </w:r>
    </w:p>
    <w:p w:rsidR="003366B1" w:rsidRDefault="003366B1" w:rsidP="00046D91">
      <w:pPr>
        <w:pStyle w:val="FootnoteText"/>
        <w:jc w:val="both"/>
        <w:rPr>
          <w:rFonts w:ascii="Arial" w:hAnsi="Arial" w:cs="Arial"/>
        </w:rPr>
      </w:pPr>
      <w:r>
        <w:rPr>
          <w:rFonts w:ascii="Arial" w:hAnsi="Arial" w:cs="Arial"/>
        </w:rPr>
        <w:t>And Bradford K. Newman “</w:t>
      </w:r>
      <w:r w:rsidRPr="00CD1606">
        <w:rPr>
          <w:rFonts w:ascii="Arial" w:hAnsi="Arial" w:cs="Arial"/>
        </w:rPr>
        <w:t>Artificial Intelligence Poses A Greater Risk To IP Than Humans Do</w:t>
      </w:r>
      <w:r>
        <w:rPr>
          <w:rFonts w:ascii="Arial" w:hAnsi="Arial" w:cs="Arial"/>
        </w:rPr>
        <w:t xml:space="preserve">” Crunch Network </w:t>
      </w:r>
      <w:r w:rsidRPr="00CD1606">
        <w:rPr>
          <w:rFonts w:ascii="Arial" w:hAnsi="Arial" w:cs="Arial"/>
        </w:rPr>
        <w:t>Posted Dec 31, 2015</w:t>
      </w:r>
      <w:r>
        <w:rPr>
          <w:rFonts w:ascii="Arial" w:hAnsi="Arial" w:cs="Arial"/>
        </w:rPr>
        <w:t xml:space="preserve"> at </w:t>
      </w:r>
      <w:hyperlink r:id="rId13" w:history="1">
        <w:r w:rsidRPr="001B340B">
          <w:rPr>
            <w:rStyle w:val="Hyperlink"/>
            <w:rFonts w:ascii="Arial" w:hAnsi="Arial" w:cs="Arial"/>
          </w:rPr>
          <w:t>https://techcrunch.com/2015/12/31/artificial-intelligence-poses-a-greater-risk-to-ip-than-humans-do/</w:t>
        </w:r>
      </w:hyperlink>
      <w:r>
        <w:rPr>
          <w:rFonts w:ascii="Arial" w:hAnsi="Arial" w:cs="Arial"/>
        </w:rPr>
        <w:t xml:space="preserve"> </w:t>
      </w:r>
    </w:p>
    <w:p w:rsidR="003366B1" w:rsidRDefault="003366B1" w:rsidP="00046D91">
      <w:pPr>
        <w:pStyle w:val="FootnoteText"/>
        <w:jc w:val="both"/>
        <w:rPr>
          <w:rFonts w:ascii="Arial" w:hAnsi="Arial" w:cs="Arial"/>
        </w:rPr>
      </w:pPr>
    </w:p>
    <w:p w:rsidR="003366B1" w:rsidRPr="00971657" w:rsidRDefault="003366B1" w:rsidP="00046D91">
      <w:pPr>
        <w:pStyle w:val="FootnoteText"/>
        <w:jc w:val="both"/>
        <w:rPr>
          <w:rFonts w:ascii="Arial" w:hAnsi="Arial" w:cs="Arial"/>
        </w:rPr>
      </w:pPr>
      <w:r>
        <w:rPr>
          <w:rFonts w:ascii="Arial" w:hAnsi="Arial" w:cs="Arial"/>
        </w:rPr>
        <w:t xml:space="preserve">Current evidence suggests that trade secrecy law to protect confidential/proprietary commercial information is used most often by digital economy firms, followed by copyright which can protect both the authored works and other “creations” that result from Big Data as well as the computer software, with patents and trademark law being use less often.   </w:t>
      </w:r>
    </w:p>
    <w:p w:rsidR="003366B1" w:rsidRPr="003965EB" w:rsidRDefault="003366B1" w:rsidP="00046D91">
      <w:pPr>
        <w:pStyle w:val="FootnoteText"/>
        <w:jc w:val="both"/>
        <w:rPr>
          <w:rFonts w:ascii="Arial" w:hAnsi="Arial" w:cs="Arial"/>
          <w:lang w:val="en-US"/>
        </w:rPr>
      </w:pPr>
      <w:r>
        <w:rPr>
          <w:rFonts w:ascii="Arial" w:hAnsi="Arial" w:cs="Arial"/>
        </w:rPr>
        <w:t xml:space="preserve"> </w:t>
      </w:r>
      <w:r w:rsidRPr="003965EB">
        <w:rPr>
          <w:rFonts w:ascii="Arial" w:hAnsi="Arial" w:cs="Arial"/>
          <w:u w:val="single"/>
        </w:rPr>
        <w:t xml:space="preserve"> </w:t>
      </w:r>
    </w:p>
  </w:footnote>
  <w:footnote w:id="26">
    <w:p w:rsidR="003366B1" w:rsidRDefault="003366B1" w:rsidP="00046D91">
      <w:pPr>
        <w:pStyle w:val="FootnoteText"/>
        <w:jc w:val="both"/>
        <w:rPr>
          <w:rFonts w:ascii="Arial" w:hAnsi="Arial" w:cs="Arial"/>
        </w:rPr>
      </w:pPr>
      <w:r w:rsidRPr="003F393E">
        <w:rPr>
          <w:rStyle w:val="FootnoteReference"/>
          <w:rFonts w:ascii="Arial" w:hAnsi="Arial" w:cs="Arial"/>
        </w:rPr>
        <w:footnoteRef/>
      </w:r>
      <w:r w:rsidRPr="003F393E">
        <w:rPr>
          <w:rFonts w:ascii="Arial" w:hAnsi="Arial" w:cs="Arial"/>
        </w:rPr>
        <w:t xml:space="preserve"> </w:t>
      </w:r>
      <w:r>
        <w:rPr>
          <w:rFonts w:ascii="Arial" w:hAnsi="Arial" w:cs="Arial"/>
        </w:rPr>
        <w:t xml:space="preserve">Also relevant to “unintentional” non-compliance are Sezer et al (2015) on the ethical blind spot and </w:t>
      </w:r>
      <w:r w:rsidRPr="003F393E">
        <w:rPr>
          <w:rFonts w:ascii="Arial" w:hAnsi="Arial" w:cs="Arial"/>
        </w:rPr>
        <w:t>unintentional unethical behaviour that fall outside conscious awareness</w:t>
      </w:r>
      <w:r>
        <w:rPr>
          <w:rFonts w:ascii="Arial" w:hAnsi="Arial" w:cs="Arial"/>
        </w:rPr>
        <w:t xml:space="preserve">, and the studies of Pronin (2007) and her colleagues on the bias blind spot whereby most individuals strongly believe that they are less biased and more socially responsible than other people – which can further explain the “unintentional unethical conduct” of individuals and organizations functioning in the digital marketplace.  </w:t>
      </w:r>
    </w:p>
    <w:p w:rsidR="003366B1" w:rsidRPr="003F393E" w:rsidRDefault="003366B1" w:rsidP="00046D91">
      <w:pPr>
        <w:pStyle w:val="FootnoteText"/>
        <w:jc w:val="both"/>
        <w:rPr>
          <w:rFonts w:ascii="Arial" w:hAnsi="Arial" w:cs="Arial"/>
          <w:lang w:val="en-US"/>
        </w:rPr>
      </w:pPr>
    </w:p>
  </w:footnote>
  <w:footnote w:id="27">
    <w:p w:rsidR="003366B1" w:rsidRPr="005C0A37" w:rsidRDefault="003366B1" w:rsidP="00046D91">
      <w:pPr>
        <w:pStyle w:val="FootnoteText"/>
        <w:jc w:val="both"/>
        <w:rPr>
          <w:rFonts w:ascii="Arial" w:hAnsi="Arial" w:cs="Arial"/>
          <w:lang w:val="en-US"/>
        </w:rPr>
      </w:pPr>
      <w:r w:rsidRPr="005C0A37">
        <w:rPr>
          <w:rStyle w:val="FootnoteReference"/>
          <w:rFonts w:ascii="Arial" w:hAnsi="Arial" w:cs="Arial"/>
        </w:rPr>
        <w:footnoteRef/>
      </w:r>
      <w:r w:rsidRPr="005C0A37">
        <w:rPr>
          <w:rFonts w:ascii="Arial" w:hAnsi="Arial" w:cs="Arial"/>
        </w:rPr>
        <w:t xml:space="preserve"> Van Loo </w:t>
      </w:r>
      <w:r>
        <w:rPr>
          <w:rFonts w:ascii="Arial" w:hAnsi="Arial" w:cs="Arial"/>
        </w:rPr>
        <w:t>(</w:t>
      </w:r>
      <w:r w:rsidRPr="005C0A37">
        <w:rPr>
          <w:rFonts w:ascii="Arial" w:hAnsi="Arial" w:cs="Arial"/>
        </w:rPr>
        <w:t>2017</w:t>
      </w:r>
      <w:r>
        <w:rPr>
          <w:rFonts w:ascii="Arial" w:hAnsi="Arial" w:cs="Arial"/>
        </w:rPr>
        <w:t>)</w:t>
      </w:r>
      <w:r w:rsidRPr="005C0A37">
        <w:rPr>
          <w:rFonts w:ascii="Arial" w:hAnsi="Arial" w:cs="Arial"/>
        </w:rPr>
        <w:t xml:space="preserve">, Gal and Elkin-Koren </w:t>
      </w:r>
      <w:r>
        <w:rPr>
          <w:rFonts w:ascii="Arial" w:hAnsi="Arial" w:cs="Arial"/>
        </w:rPr>
        <w:t>(</w:t>
      </w:r>
      <w:r w:rsidRPr="005C0A37">
        <w:rPr>
          <w:rFonts w:ascii="Arial" w:hAnsi="Arial" w:cs="Arial"/>
        </w:rPr>
        <w:t>2017</w:t>
      </w:r>
      <w:r>
        <w:rPr>
          <w:rFonts w:ascii="Arial" w:hAnsi="Arial" w:cs="Arial"/>
        </w:rPr>
        <w:t>)</w:t>
      </w:r>
      <w:r w:rsidRPr="005C0A37">
        <w:rPr>
          <w:rFonts w:ascii="Arial" w:hAnsi="Arial" w:cs="Arial"/>
        </w:rPr>
        <w:t xml:space="preserve">, Mehra </w:t>
      </w:r>
      <w:r>
        <w:rPr>
          <w:rFonts w:ascii="Arial" w:hAnsi="Arial" w:cs="Arial"/>
        </w:rPr>
        <w:t>(</w:t>
      </w:r>
      <w:r w:rsidRPr="005C0A37">
        <w:rPr>
          <w:rFonts w:ascii="Arial" w:hAnsi="Arial" w:cs="Arial"/>
        </w:rPr>
        <w:t>2016</w:t>
      </w:r>
      <w:r>
        <w:rPr>
          <w:rFonts w:ascii="Arial" w:hAnsi="Arial" w:cs="Arial"/>
        </w:rPr>
        <w:t>)</w:t>
      </w:r>
      <w:r w:rsidRPr="005C0A37">
        <w:rPr>
          <w:rFonts w:ascii="Arial" w:hAnsi="Arial" w:cs="Arial"/>
        </w:rPr>
        <w:t xml:space="preserve">, OECD </w:t>
      </w:r>
      <w:r>
        <w:rPr>
          <w:rFonts w:ascii="Arial" w:hAnsi="Arial" w:cs="Arial"/>
        </w:rPr>
        <w:t>(</w:t>
      </w:r>
      <w:r w:rsidRPr="005C0A37">
        <w:rPr>
          <w:rFonts w:ascii="Arial" w:hAnsi="Arial" w:cs="Arial"/>
        </w:rPr>
        <w:t>2016</w:t>
      </w:r>
      <w:r>
        <w:rPr>
          <w:rFonts w:ascii="Arial" w:hAnsi="Arial" w:cs="Arial"/>
        </w:rPr>
        <w:t>)</w:t>
      </w:r>
      <w:r w:rsidRPr="005C0A37">
        <w:rPr>
          <w:rFonts w:ascii="Arial" w:hAnsi="Arial" w:cs="Arial"/>
        </w:rPr>
        <w:t xml:space="preserve">, and </w:t>
      </w:r>
      <w:r>
        <w:rPr>
          <w:rFonts w:ascii="Arial" w:hAnsi="Arial" w:cs="Arial"/>
        </w:rPr>
        <w:t>the insights on the ethical blind spot, ethical</w:t>
      </w:r>
      <w:r w:rsidRPr="005C0A37">
        <w:rPr>
          <w:rFonts w:ascii="Arial" w:hAnsi="Arial" w:cs="Arial"/>
        </w:rPr>
        <w:t xml:space="preserve"> blindness and unintentional misconduct </w:t>
      </w:r>
      <w:r>
        <w:rPr>
          <w:rFonts w:ascii="Arial" w:hAnsi="Arial" w:cs="Arial"/>
        </w:rPr>
        <w:t>from the behavioral economics literature.</w:t>
      </w:r>
    </w:p>
  </w:footnote>
  <w:footnote w:id="28">
    <w:p w:rsidR="003366B1" w:rsidRPr="00924CB6" w:rsidRDefault="003366B1" w:rsidP="00046D91">
      <w:pPr>
        <w:pStyle w:val="FootnoteText"/>
        <w:jc w:val="both"/>
        <w:rPr>
          <w:rFonts w:ascii="Arial" w:hAnsi="Arial" w:cs="Arial"/>
          <w:lang w:val="en-US"/>
        </w:rPr>
      </w:pPr>
      <w:r w:rsidRPr="00924CB6">
        <w:rPr>
          <w:rStyle w:val="FootnoteReference"/>
          <w:rFonts w:ascii="Arial" w:hAnsi="Arial" w:cs="Arial"/>
        </w:rPr>
        <w:footnoteRef/>
      </w:r>
      <w:r w:rsidRPr="00924CB6">
        <w:rPr>
          <w:rFonts w:ascii="Arial" w:hAnsi="Arial" w:cs="Arial"/>
        </w:rPr>
        <w:t xml:space="preserve"> </w:t>
      </w:r>
      <w:r>
        <w:rPr>
          <w:rFonts w:ascii="Arial" w:hAnsi="Arial" w:cs="Arial"/>
        </w:rPr>
        <w:t xml:space="preserve">See for example </w:t>
      </w:r>
      <w:r w:rsidRPr="00924CB6">
        <w:rPr>
          <w:rFonts w:ascii="Arial" w:hAnsi="Arial" w:cs="Arial"/>
        </w:rPr>
        <w:t xml:space="preserve">Van Loo </w:t>
      </w:r>
      <w:r>
        <w:rPr>
          <w:rFonts w:ascii="Arial" w:hAnsi="Arial" w:cs="Arial"/>
        </w:rPr>
        <w:t>(</w:t>
      </w:r>
      <w:r w:rsidRPr="00924CB6">
        <w:rPr>
          <w:rFonts w:ascii="Arial" w:hAnsi="Arial" w:cs="Arial"/>
        </w:rPr>
        <w:t>2017:25-36, 41-42, and 45-47</w:t>
      </w:r>
      <w:r>
        <w:rPr>
          <w:rFonts w:ascii="Arial" w:hAnsi="Arial" w:cs="Arial"/>
        </w:rPr>
        <w:t>)</w:t>
      </w:r>
      <w:r w:rsidRPr="00924CB6">
        <w:rPr>
          <w:rFonts w:ascii="Arial" w:hAnsi="Arial" w:cs="Arial"/>
        </w:rPr>
        <w:t xml:space="preserve">; see as well Lynch </w:t>
      </w:r>
      <w:r>
        <w:rPr>
          <w:rFonts w:ascii="Arial" w:hAnsi="Arial" w:cs="Arial"/>
        </w:rPr>
        <w:t>(</w:t>
      </w:r>
      <w:r w:rsidRPr="00924CB6">
        <w:rPr>
          <w:rFonts w:ascii="Arial" w:hAnsi="Arial" w:cs="Arial"/>
        </w:rPr>
        <w:t>2017</w:t>
      </w:r>
      <w:r>
        <w:rPr>
          <w:rFonts w:ascii="Arial" w:hAnsi="Arial" w:cs="Arial"/>
        </w:rPr>
        <w:t>)</w:t>
      </w:r>
      <w:r w:rsidRPr="00924CB6">
        <w:rPr>
          <w:rFonts w:ascii="Arial" w:hAnsi="Arial" w:cs="Arial"/>
        </w:rPr>
        <w:t xml:space="preserve"> on policing the digital cartels and Cohen </w:t>
      </w:r>
      <w:r>
        <w:rPr>
          <w:rFonts w:ascii="Arial" w:hAnsi="Arial" w:cs="Arial"/>
        </w:rPr>
        <w:t>(</w:t>
      </w:r>
      <w:r w:rsidRPr="00924CB6">
        <w:rPr>
          <w:rFonts w:ascii="Arial" w:hAnsi="Arial" w:cs="Arial"/>
        </w:rPr>
        <w:t>2016a and 2016b</w:t>
      </w:r>
      <w:r>
        <w:rPr>
          <w:rFonts w:ascii="Arial" w:hAnsi="Arial" w:cs="Arial"/>
        </w:rPr>
        <w:t>)</w:t>
      </w:r>
      <w:r w:rsidRPr="00924CB6">
        <w:rPr>
          <w:rFonts w:ascii="Arial" w:hAnsi="Arial" w:cs="Arial"/>
        </w:rPr>
        <w:t xml:space="preserve"> on the regulatory state in the information age</w:t>
      </w:r>
      <w:r>
        <w:rPr>
          <w:rFonts w:ascii="Arial" w:hAnsi="Arial" w:cs="Arial"/>
        </w:rPr>
        <w:t>.</w:t>
      </w:r>
    </w:p>
  </w:footnote>
  <w:footnote w:id="29">
    <w:p w:rsidR="003366B1" w:rsidRDefault="003366B1" w:rsidP="00291E9A">
      <w:pPr>
        <w:pStyle w:val="FootnoteText"/>
        <w:jc w:val="both"/>
        <w:rPr>
          <w:rFonts w:ascii="Arial" w:hAnsi="Arial" w:cs="Arial"/>
        </w:rPr>
      </w:pPr>
      <w:r w:rsidRPr="00291E9A">
        <w:rPr>
          <w:rStyle w:val="FootnoteReference"/>
          <w:rFonts w:ascii="Arial" w:hAnsi="Arial" w:cs="Arial"/>
        </w:rPr>
        <w:footnoteRef/>
      </w:r>
      <w:r w:rsidRPr="00291E9A">
        <w:rPr>
          <w:rFonts w:ascii="Arial" w:hAnsi="Arial" w:cs="Arial"/>
        </w:rPr>
        <w:t xml:space="preserve"> </w:t>
      </w:r>
      <w:r>
        <w:rPr>
          <w:rFonts w:ascii="Arial" w:hAnsi="Arial" w:cs="Arial"/>
        </w:rPr>
        <w:t>The track record of the Canadian federal governments and likely other governments when applying information technology and related advanced technology “solutions” is to put it mildly mixed.  See for example Danny Bradbury Phoenix payroll system: Timeline of the government’s problems” IT World Canada September 11</w:t>
      </w:r>
      <w:r w:rsidRPr="00291E9A">
        <w:rPr>
          <w:rFonts w:ascii="Arial" w:hAnsi="Arial" w:cs="Arial"/>
          <w:vertAlign w:val="superscript"/>
        </w:rPr>
        <w:t>th</w:t>
      </w:r>
      <w:r>
        <w:rPr>
          <w:rFonts w:ascii="Arial" w:hAnsi="Arial" w:cs="Arial"/>
        </w:rPr>
        <w:t xml:space="preserve"> 2017 at </w:t>
      </w:r>
      <w:hyperlink r:id="rId14" w:history="1">
        <w:r w:rsidRPr="006269D0">
          <w:rPr>
            <w:rStyle w:val="Hyperlink"/>
            <w:rFonts w:ascii="Arial" w:hAnsi="Arial" w:cs="Arial"/>
          </w:rPr>
          <w:t>https://www.itworldcanada.com/article/phoenix-payroll-system-timeline-of-the-governments-problems/396407</w:t>
        </w:r>
      </w:hyperlink>
      <w:r>
        <w:rPr>
          <w:rFonts w:ascii="Arial" w:hAnsi="Arial" w:cs="Arial"/>
        </w:rPr>
        <w:t xml:space="preserve"> and </w:t>
      </w:r>
    </w:p>
    <w:p w:rsidR="003366B1" w:rsidRPr="00291E9A" w:rsidRDefault="003366B1" w:rsidP="00746CF2">
      <w:pPr>
        <w:pStyle w:val="FootnoteText"/>
        <w:jc w:val="both"/>
        <w:rPr>
          <w:rFonts w:ascii="Arial" w:hAnsi="Arial" w:cs="Arial"/>
          <w:lang w:val="en-US"/>
        </w:rPr>
      </w:pPr>
      <w:r>
        <w:rPr>
          <w:rFonts w:ascii="Arial" w:hAnsi="Arial" w:cs="Arial"/>
        </w:rPr>
        <w:t>Julie Ireton “</w:t>
      </w:r>
      <w:r w:rsidRPr="00746CF2">
        <w:rPr>
          <w:rFonts w:ascii="Arial" w:hAnsi="Arial" w:cs="Arial"/>
        </w:rPr>
        <w:t>Phoenix creators helped build failed pay system's business case</w:t>
      </w:r>
      <w:r>
        <w:rPr>
          <w:rFonts w:ascii="Arial" w:hAnsi="Arial" w:cs="Arial"/>
        </w:rPr>
        <w:t xml:space="preserve">. </w:t>
      </w:r>
      <w:r w:rsidRPr="00746CF2">
        <w:rPr>
          <w:rFonts w:ascii="Arial" w:hAnsi="Arial" w:cs="Arial"/>
        </w:rPr>
        <w:t>Appearance of conflict of interest beginning in early days of Phoenix raises flags</w:t>
      </w:r>
      <w:r>
        <w:rPr>
          <w:rFonts w:ascii="Arial" w:hAnsi="Arial" w:cs="Arial"/>
        </w:rPr>
        <w:t xml:space="preserve">” CBC News Ottawa October 4 2017 at </w:t>
      </w:r>
      <w:hyperlink r:id="rId15" w:history="1">
        <w:r w:rsidRPr="006269D0">
          <w:rPr>
            <w:rStyle w:val="Hyperlink"/>
            <w:rFonts w:ascii="Arial" w:hAnsi="Arial" w:cs="Arial"/>
          </w:rPr>
          <w:t>http://www.cbc.ca/news/canada/ottawa/phoenix-conflict-of-interest-ibm-pwc-early-work-pay-fiasco-1.4327089</w:t>
        </w:r>
      </w:hyperlink>
      <w:r>
        <w:rPr>
          <w:rFonts w:ascii="Arial" w:hAnsi="Arial" w:cs="Arial"/>
        </w:rPr>
        <w:t xml:space="preserve">  </w:t>
      </w:r>
    </w:p>
  </w:footnote>
  <w:footnote w:id="30">
    <w:p w:rsidR="003366B1" w:rsidRDefault="003366B1" w:rsidP="00046D91">
      <w:pPr>
        <w:pStyle w:val="FootnoteText"/>
        <w:jc w:val="both"/>
        <w:rPr>
          <w:rFonts w:ascii="Arial" w:hAnsi="Arial" w:cs="Arial"/>
        </w:rPr>
      </w:pPr>
      <w:r w:rsidRPr="00215404">
        <w:rPr>
          <w:rStyle w:val="FootnoteReference"/>
          <w:rFonts w:ascii="Arial" w:hAnsi="Arial" w:cs="Arial"/>
        </w:rPr>
        <w:footnoteRef/>
      </w:r>
      <w:r w:rsidRPr="00215404">
        <w:rPr>
          <w:rFonts w:ascii="Arial" w:hAnsi="Arial" w:cs="Arial"/>
        </w:rPr>
        <w:t xml:space="preserve"> </w:t>
      </w:r>
      <w:r w:rsidRPr="00183B18">
        <w:rPr>
          <w:rFonts w:ascii="Arial" w:hAnsi="Arial" w:cs="Arial"/>
        </w:rPr>
        <w:t xml:space="preserve">Cohen </w:t>
      </w:r>
      <w:r>
        <w:rPr>
          <w:rFonts w:ascii="Arial" w:hAnsi="Arial" w:cs="Arial"/>
        </w:rPr>
        <w:t>(</w:t>
      </w:r>
      <w:r w:rsidRPr="00183B18">
        <w:rPr>
          <w:rFonts w:ascii="Arial" w:hAnsi="Arial" w:cs="Arial"/>
        </w:rPr>
        <w:t>2016a:389</w:t>
      </w:r>
      <w:r>
        <w:rPr>
          <w:rFonts w:ascii="Arial" w:hAnsi="Arial" w:cs="Arial"/>
        </w:rPr>
        <w:t>) argues that</w:t>
      </w:r>
      <w:r w:rsidRPr="00183B18">
        <w:rPr>
          <w:rFonts w:ascii="Arial" w:hAnsi="Arial" w:cs="Arial"/>
        </w:rPr>
        <w:t xml:space="preserve"> “regulatory constructs originating in the era of information scarcity are no longer adequate to preserve equal economic opportunity and prevent predatory and destructive market behaviors. If existing antidiscrimination, consumer protection, and investor protection policies are to be preserved in the era of infoglut, regulators will need to engage more directly with methods of data processing </w:t>
      </w:r>
      <w:r>
        <w:rPr>
          <w:rFonts w:ascii="Arial" w:hAnsi="Arial" w:cs="Arial"/>
        </w:rPr>
        <w:t>that undermine those policies”.</w:t>
      </w:r>
    </w:p>
    <w:p w:rsidR="003366B1" w:rsidRPr="00215404" w:rsidRDefault="003366B1" w:rsidP="00046D91">
      <w:pPr>
        <w:pStyle w:val="FootnoteText"/>
        <w:jc w:val="both"/>
        <w:rPr>
          <w:rFonts w:ascii="Arial" w:hAnsi="Arial" w:cs="Arial"/>
          <w:lang w:val="en-US"/>
        </w:rPr>
      </w:pPr>
    </w:p>
  </w:footnote>
  <w:footnote w:id="31">
    <w:p w:rsidR="003366B1" w:rsidRDefault="003366B1" w:rsidP="00046D91">
      <w:pPr>
        <w:pStyle w:val="FootnoteText"/>
        <w:jc w:val="both"/>
        <w:rPr>
          <w:rFonts w:ascii="Arial" w:hAnsi="Arial" w:cs="Arial"/>
        </w:rPr>
      </w:pPr>
      <w:r w:rsidRPr="006E03E6">
        <w:rPr>
          <w:rStyle w:val="FootnoteReference"/>
        </w:rPr>
        <w:footnoteRef/>
      </w:r>
      <w:r w:rsidRPr="006E03E6">
        <w:rPr>
          <w:rFonts w:ascii="Arial" w:hAnsi="Arial" w:cs="Arial"/>
        </w:rPr>
        <w:t xml:space="preserve"> </w:t>
      </w:r>
      <w:r>
        <w:rPr>
          <w:rFonts w:ascii="Arial" w:hAnsi="Arial" w:cs="Arial"/>
        </w:rPr>
        <w:t xml:space="preserve">See for example </w:t>
      </w:r>
      <w:r w:rsidRPr="00FE118D">
        <w:rPr>
          <w:rFonts w:ascii="Arial" w:hAnsi="Arial" w:cs="Arial"/>
        </w:rPr>
        <w:t xml:space="preserve">Scholz </w:t>
      </w:r>
      <w:r>
        <w:rPr>
          <w:rFonts w:ascii="Arial" w:hAnsi="Arial" w:cs="Arial"/>
        </w:rPr>
        <w:t>(</w:t>
      </w:r>
      <w:r w:rsidRPr="00FE118D">
        <w:rPr>
          <w:rFonts w:ascii="Arial" w:hAnsi="Arial" w:cs="Arial"/>
        </w:rPr>
        <w:t>2016: 3 and 23-24</w:t>
      </w:r>
      <w:r>
        <w:rPr>
          <w:rFonts w:ascii="Arial" w:hAnsi="Arial" w:cs="Arial"/>
        </w:rPr>
        <w:t>)</w:t>
      </w:r>
      <w:r w:rsidRPr="00FE118D">
        <w:rPr>
          <w:rFonts w:ascii="Arial" w:hAnsi="Arial" w:cs="Arial"/>
        </w:rPr>
        <w:t xml:space="preserve"> on misplaced faith and trust in the Internet and the Internet-based sharin</w:t>
      </w:r>
      <w:r>
        <w:rPr>
          <w:rFonts w:ascii="Arial" w:hAnsi="Arial" w:cs="Arial"/>
        </w:rPr>
        <w:t>g economy;</w:t>
      </w:r>
      <w:r w:rsidRPr="00FE118D">
        <w:rPr>
          <w:rFonts w:ascii="Arial" w:hAnsi="Arial" w:cs="Arial"/>
        </w:rPr>
        <w:t xml:space="preserve"> “trust in the</w:t>
      </w:r>
      <w:r>
        <w:rPr>
          <w:rFonts w:ascii="Arial" w:hAnsi="Arial" w:cs="Arial"/>
        </w:rPr>
        <w:t xml:space="preserve"> code” and resulting algorithms;</w:t>
      </w:r>
      <w:r w:rsidRPr="00FE118D">
        <w:rPr>
          <w:rFonts w:ascii="Arial" w:hAnsi="Arial" w:cs="Arial"/>
        </w:rPr>
        <w:t xml:space="preserve"> “blockchain technology” as an algorithmic regulator</w:t>
      </w:r>
      <w:r>
        <w:rPr>
          <w:rFonts w:ascii="Arial" w:hAnsi="Arial" w:cs="Arial"/>
        </w:rPr>
        <w:t>;</w:t>
      </w:r>
      <w:r w:rsidRPr="00FE118D">
        <w:rPr>
          <w:rFonts w:ascii="Arial" w:hAnsi="Arial" w:cs="Arial"/>
        </w:rPr>
        <w:t xml:space="preserve"> and bitcoin, smart contracts, FinTech and related issues in the digital financial economy</w:t>
      </w:r>
      <w:r>
        <w:rPr>
          <w:rFonts w:ascii="Arial" w:hAnsi="Arial" w:cs="Arial"/>
        </w:rPr>
        <w:t xml:space="preserve"> and marketplace.</w:t>
      </w:r>
    </w:p>
    <w:p w:rsidR="003366B1" w:rsidRDefault="003366B1" w:rsidP="00046D91">
      <w:pPr>
        <w:pStyle w:val="FootnoteText"/>
        <w:jc w:val="both"/>
        <w:rPr>
          <w:rFonts w:ascii="Arial" w:hAnsi="Arial" w:cs="Arial"/>
        </w:rPr>
      </w:pPr>
    </w:p>
    <w:p w:rsidR="003366B1" w:rsidRDefault="003366B1" w:rsidP="00046D91">
      <w:pPr>
        <w:pStyle w:val="FootnoteText"/>
        <w:rPr>
          <w:rFonts w:ascii="Arial" w:hAnsi="Arial" w:cs="Arial"/>
        </w:rPr>
      </w:pPr>
      <w:r>
        <w:rPr>
          <w:rFonts w:ascii="Arial" w:hAnsi="Arial" w:cs="Arial"/>
        </w:rPr>
        <w:t xml:space="preserve">See as well: </w:t>
      </w:r>
      <w:r w:rsidRPr="003711ED">
        <w:rPr>
          <w:rFonts w:ascii="Arial" w:hAnsi="Arial" w:cs="Arial"/>
        </w:rPr>
        <w:t>Rachel O’Dwyer</w:t>
      </w:r>
      <w:r>
        <w:rPr>
          <w:rFonts w:ascii="Arial" w:hAnsi="Arial" w:cs="Arial"/>
        </w:rPr>
        <w:t xml:space="preserve"> (2016) “</w:t>
      </w:r>
      <w:r w:rsidRPr="003711ED">
        <w:rPr>
          <w:rFonts w:ascii="Arial" w:hAnsi="Arial" w:cs="Arial"/>
        </w:rPr>
        <w:t>Blockchains and Their Pitfalls</w:t>
      </w:r>
      <w:r>
        <w:rPr>
          <w:rFonts w:ascii="Arial" w:hAnsi="Arial" w:cs="Arial"/>
        </w:rPr>
        <w:t xml:space="preserve">” in </w:t>
      </w:r>
      <w:r w:rsidRPr="003711ED">
        <w:rPr>
          <w:rFonts w:ascii="Arial" w:hAnsi="Arial" w:cs="Arial"/>
        </w:rPr>
        <w:t>Trebor Scholz &amp; Nathan Schneider (eds</w:t>
      </w:r>
      <w:r>
        <w:rPr>
          <w:rFonts w:ascii="Arial" w:hAnsi="Arial" w:cs="Arial"/>
        </w:rPr>
        <w:t xml:space="preserve">.) PlatformCoop The Book </w:t>
      </w:r>
      <w:r w:rsidRPr="003711ED">
        <w:rPr>
          <w:rFonts w:ascii="Arial" w:hAnsi="Arial" w:cs="Arial"/>
        </w:rPr>
        <w:t>OR Books</w:t>
      </w:r>
      <w:r>
        <w:rPr>
          <w:rFonts w:ascii="Arial" w:hAnsi="Arial" w:cs="Arial"/>
        </w:rPr>
        <w:t xml:space="preserve"> at </w:t>
      </w:r>
      <w:hyperlink r:id="rId16" w:history="1">
        <w:r w:rsidRPr="005D19DA">
          <w:rPr>
            <w:rStyle w:val="Hyperlink"/>
            <w:rFonts w:ascii="Arial" w:hAnsi="Arial" w:cs="Arial"/>
          </w:rPr>
          <w:t>https://www.academia.edu/23524276/Blockchains_and_Their_Pitfalls?auto=download</w:t>
        </w:r>
      </w:hyperlink>
      <w:r>
        <w:rPr>
          <w:rFonts w:ascii="Arial" w:hAnsi="Arial" w:cs="Arial"/>
        </w:rPr>
        <w:t xml:space="preserve">. </w:t>
      </w:r>
    </w:p>
    <w:p w:rsidR="003366B1" w:rsidRDefault="003366B1" w:rsidP="00046D91">
      <w:pPr>
        <w:pStyle w:val="FootnoteText"/>
        <w:jc w:val="both"/>
        <w:rPr>
          <w:rFonts w:ascii="Arial" w:hAnsi="Arial" w:cs="Arial"/>
        </w:rPr>
      </w:pPr>
    </w:p>
    <w:p w:rsidR="003366B1" w:rsidRDefault="003366B1" w:rsidP="00046D91">
      <w:pPr>
        <w:pStyle w:val="FootnoteText"/>
        <w:jc w:val="both"/>
        <w:rPr>
          <w:rFonts w:ascii="Arial" w:hAnsi="Arial" w:cs="Arial"/>
        </w:rPr>
      </w:pPr>
      <w:r>
        <w:rPr>
          <w:rFonts w:ascii="Arial" w:hAnsi="Arial" w:cs="Arial"/>
        </w:rPr>
        <w:t xml:space="preserve">Idelberger et al (2016) on logic-based smart contracts for blockchain systems; Capgemini Consulting (2016) on smart contracts in financial services, and getting from hype to reality; Glatz (undated) on smart contracts and choices made by algorithms; and Smart Contracts Alliance (2016) on smart contracts and 12 use cases for business and beyond. </w:t>
      </w:r>
    </w:p>
    <w:p w:rsidR="003366B1" w:rsidRDefault="003366B1" w:rsidP="00046D91">
      <w:pPr>
        <w:pStyle w:val="FootnoteText"/>
        <w:jc w:val="both"/>
        <w:rPr>
          <w:rFonts w:ascii="Arial" w:hAnsi="Arial" w:cs="Arial"/>
        </w:rPr>
      </w:pPr>
    </w:p>
    <w:p w:rsidR="003366B1" w:rsidRDefault="003366B1" w:rsidP="00046D91">
      <w:pPr>
        <w:pStyle w:val="FootnoteText"/>
        <w:jc w:val="both"/>
        <w:rPr>
          <w:rFonts w:ascii="Arial" w:hAnsi="Arial" w:cs="Arial"/>
        </w:rPr>
      </w:pPr>
      <w:r>
        <w:rPr>
          <w:rFonts w:ascii="Arial" w:hAnsi="Arial" w:cs="Arial"/>
        </w:rPr>
        <w:t>The Economist “</w:t>
      </w:r>
      <w:r w:rsidRPr="006E03E6">
        <w:rPr>
          <w:rFonts w:ascii="Arial" w:hAnsi="Arial" w:cs="Arial"/>
        </w:rPr>
        <w:t>Blockchains</w:t>
      </w:r>
      <w:r>
        <w:rPr>
          <w:rFonts w:ascii="Arial" w:hAnsi="Arial" w:cs="Arial"/>
        </w:rPr>
        <w:t xml:space="preserve">: </w:t>
      </w:r>
      <w:r w:rsidRPr="006E03E6">
        <w:rPr>
          <w:rFonts w:ascii="Arial" w:hAnsi="Arial" w:cs="Arial"/>
        </w:rPr>
        <w:t>The great chain of being sure about things</w:t>
      </w:r>
      <w:r>
        <w:rPr>
          <w:rFonts w:ascii="Arial" w:hAnsi="Arial" w:cs="Arial"/>
        </w:rPr>
        <w:t>” October 31</w:t>
      </w:r>
      <w:r w:rsidRPr="006E03E6">
        <w:rPr>
          <w:rFonts w:ascii="Arial" w:hAnsi="Arial" w:cs="Arial"/>
          <w:vertAlign w:val="superscript"/>
        </w:rPr>
        <w:t>st</w:t>
      </w:r>
      <w:r>
        <w:rPr>
          <w:rFonts w:ascii="Arial" w:hAnsi="Arial" w:cs="Arial"/>
        </w:rPr>
        <w:t xml:space="preserve"> 2015 at </w:t>
      </w:r>
      <w:hyperlink r:id="rId17" w:history="1">
        <w:r w:rsidRPr="00106C28">
          <w:rPr>
            <w:rStyle w:val="Hyperlink"/>
            <w:rFonts w:ascii="Arial" w:hAnsi="Arial" w:cs="Arial"/>
          </w:rPr>
          <w:t>http://www.economist.com/news/briefing/21677228-technology-behind-bitcoin-lets-people-who-do-not-know-or-trust-each-other-build-dependable</w:t>
        </w:r>
      </w:hyperlink>
      <w:r>
        <w:rPr>
          <w:rFonts w:ascii="Arial" w:hAnsi="Arial" w:cs="Arial"/>
        </w:rPr>
        <w:t xml:space="preserve"> </w:t>
      </w:r>
    </w:p>
    <w:p w:rsidR="003366B1" w:rsidRDefault="003366B1" w:rsidP="00046D91">
      <w:pPr>
        <w:pStyle w:val="FootnoteText"/>
        <w:jc w:val="both"/>
        <w:rPr>
          <w:rFonts w:ascii="Arial" w:hAnsi="Arial" w:cs="Arial"/>
        </w:rPr>
      </w:pPr>
    </w:p>
    <w:p w:rsidR="003366B1" w:rsidRDefault="003366B1" w:rsidP="00046D91">
      <w:pPr>
        <w:pStyle w:val="FootnoteText"/>
        <w:jc w:val="both"/>
        <w:rPr>
          <w:rFonts w:ascii="Arial" w:hAnsi="Arial" w:cs="Arial"/>
        </w:rPr>
      </w:pPr>
      <w:r>
        <w:rPr>
          <w:rFonts w:ascii="Arial" w:hAnsi="Arial" w:cs="Arial"/>
        </w:rPr>
        <w:t>The concerns and opportunities from extending the technology behind bitcoin to other domains are summarized as follows.  “</w:t>
      </w:r>
      <w:r w:rsidRPr="0020347C">
        <w:rPr>
          <w:rFonts w:ascii="Arial" w:hAnsi="Arial" w:cs="Arial"/>
        </w:rPr>
        <w:t>Some of bitcoin’s critics have always seen it as the latest techy attempt to spread a “Californian ideology” which promises salvation through technology-induced decentralisation while ignoring and obf</w:t>
      </w:r>
      <w:r>
        <w:rPr>
          <w:rFonts w:ascii="Arial" w:hAnsi="Arial" w:cs="Arial"/>
        </w:rPr>
        <w:t xml:space="preserve">uscating the realities of power -- </w:t>
      </w:r>
      <w:r w:rsidRPr="0020347C">
        <w:rPr>
          <w:rFonts w:ascii="Arial" w:hAnsi="Arial" w:cs="Arial"/>
        </w:rPr>
        <w:t>and happily concentrating vast wealth in the hands of an elite. The idea of making trust a matter of coding, rather than of democratic politics, legitimacy and accountability, is not necessarily an appealing or empowering one.</w:t>
      </w:r>
      <w:r>
        <w:rPr>
          <w:rFonts w:ascii="Arial" w:hAnsi="Arial" w:cs="Arial"/>
        </w:rPr>
        <w:t xml:space="preserve">  </w:t>
      </w:r>
      <w:r w:rsidRPr="0020347C">
        <w:rPr>
          <w:rFonts w:ascii="Arial" w:hAnsi="Arial" w:cs="Arial"/>
        </w:rPr>
        <w:t>At the same time, a world with record-keeping mathematically immune to manipulation would have many benefits.</w:t>
      </w:r>
      <w:r>
        <w:rPr>
          <w:rFonts w:ascii="Arial" w:hAnsi="Arial" w:cs="Arial"/>
        </w:rPr>
        <w:t>”</w:t>
      </w:r>
    </w:p>
    <w:p w:rsidR="003366B1" w:rsidRDefault="003366B1" w:rsidP="00046D91">
      <w:pPr>
        <w:pStyle w:val="FootnoteText"/>
        <w:jc w:val="both"/>
        <w:rPr>
          <w:rFonts w:ascii="Arial" w:hAnsi="Arial" w:cs="Arial"/>
        </w:rPr>
      </w:pPr>
    </w:p>
    <w:p w:rsidR="003366B1" w:rsidRDefault="003366B1" w:rsidP="00046D91">
      <w:pPr>
        <w:pStyle w:val="FootnoteText"/>
        <w:jc w:val="both"/>
        <w:rPr>
          <w:rFonts w:ascii="Arial" w:hAnsi="Arial" w:cs="Arial"/>
          <w:color w:val="222222"/>
          <w:shd w:val="clear" w:color="auto" w:fill="FFFFFF"/>
        </w:rPr>
      </w:pPr>
      <w:r>
        <w:rPr>
          <w:rFonts w:ascii="Arial" w:hAnsi="Arial" w:cs="Arial"/>
        </w:rPr>
        <w:t>FinTech or financial technology is a</w:t>
      </w:r>
      <w:r>
        <w:rPr>
          <w:rFonts w:ascii="Arial" w:hAnsi="Arial" w:cs="Arial"/>
          <w:color w:val="222222"/>
          <w:shd w:val="clear" w:color="auto" w:fill="FFFFFF"/>
        </w:rPr>
        <w:t>n industry comprised of companies that use new technology and innovation with available resources in order to compete in the marketplace of traditional financial institutions and intermediaries in the delivery of financial services.</w:t>
      </w:r>
    </w:p>
    <w:p w:rsidR="003366B1" w:rsidRPr="00FB3084" w:rsidRDefault="003366B1" w:rsidP="00046D91">
      <w:pPr>
        <w:pStyle w:val="FootnoteText"/>
        <w:jc w:val="both"/>
        <w:rPr>
          <w:rFonts w:ascii="Arial" w:hAnsi="Arial" w:cs="Arial"/>
        </w:rPr>
      </w:pPr>
    </w:p>
  </w:footnote>
  <w:footnote w:id="32">
    <w:p w:rsidR="003366B1" w:rsidRPr="00AA25F7" w:rsidRDefault="003366B1" w:rsidP="00046D91">
      <w:pPr>
        <w:pStyle w:val="FootnoteText"/>
        <w:jc w:val="both"/>
        <w:rPr>
          <w:rFonts w:ascii="Arial" w:hAnsi="Arial" w:cs="Arial"/>
          <w:lang w:val="en-US"/>
        </w:rPr>
      </w:pPr>
      <w:r w:rsidRPr="00AA25F7">
        <w:rPr>
          <w:rStyle w:val="FootnoteReference"/>
          <w:rFonts w:ascii="Arial" w:hAnsi="Arial" w:cs="Arial"/>
        </w:rPr>
        <w:footnoteRef/>
      </w:r>
      <w:r w:rsidRPr="00AA25F7">
        <w:rPr>
          <w:rFonts w:ascii="Arial" w:hAnsi="Arial" w:cs="Arial"/>
        </w:rPr>
        <w:t xml:space="preserve"> </w:t>
      </w:r>
      <w:r>
        <w:rPr>
          <w:rFonts w:ascii="Arial" w:hAnsi="Arial" w:cs="Arial"/>
        </w:rPr>
        <w:t xml:space="preserve">See for example </w:t>
      </w:r>
      <w:r w:rsidRPr="00AA25F7">
        <w:rPr>
          <w:rFonts w:ascii="Arial" w:hAnsi="Arial" w:cs="Arial"/>
        </w:rPr>
        <w:t xml:space="preserve">Gal and Elkin-Koren </w:t>
      </w:r>
      <w:r>
        <w:rPr>
          <w:rFonts w:ascii="Arial" w:hAnsi="Arial" w:cs="Arial"/>
        </w:rPr>
        <w:t>(</w:t>
      </w:r>
      <w:r w:rsidRPr="00AA25F7">
        <w:rPr>
          <w:rFonts w:ascii="Arial" w:hAnsi="Arial" w:cs="Arial"/>
        </w:rPr>
        <w:t>2017:30-33</w:t>
      </w:r>
      <w:r>
        <w:rPr>
          <w:rFonts w:ascii="Arial" w:hAnsi="Arial" w:cs="Arial"/>
        </w:rPr>
        <w:t>);</w:t>
      </w:r>
      <w:r w:rsidRPr="00AA25F7">
        <w:rPr>
          <w:rFonts w:ascii="Arial" w:hAnsi="Arial" w:cs="Arial"/>
        </w:rPr>
        <w:t xml:space="preserve"> Van Loo </w:t>
      </w:r>
      <w:r>
        <w:rPr>
          <w:rFonts w:ascii="Arial" w:hAnsi="Arial" w:cs="Arial"/>
        </w:rPr>
        <w:t>(</w:t>
      </w:r>
      <w:r w:rsidRPr="00AA25F7">
        <w:rPr>
          <w:rFonts w:ascii="Arial" w:hAnsi="Arial" w:cs="Arial"/>
        </w:rPr>
        <w:t>2017</w:t>
      </w:r>
      <w:r>
        <w:rPr>
          <w:rFonts w:ascii="Arial" w:hAnsi="Arial" w:cs="Arial"/>
        </w:rPr>
        <w:t>);</w:t>
      </w:r>
      <w:r w:rsidRPr="00AA25F7">
        <w:rPr>
          <w:rFonts w:ascii="Arial" w:hAnsi="Arial" w:cs="Arial"/>
        </w:rPr>
        <w:t xml:space="preserve"> Stucke and Grunes </w:t>
      </w:r>
      <w:r>
        <w:rPr>
          <w:rFonts w:ascii="Arial" w:hAnsi="Arial" w:cs="Arial"/>
        </w:rPr>
        <w:t>(</w:t>
      </w:r>
      <w:r w:rsidRPr="00AA25F7">
        <w:rPr>
          <w:rFonts w:ascii="Arial" w:hAnsi="Arial" w:cs="Arial"/>
        </w:rPr>
        <w:t>2015 and 2016</w:t>
      </w:r>
      <w:r>
        <w:rPr>
          <w:rFonts w:ascii="Arial" w:hAnsi="Arial" w:cs="Arial"/>
        </w:rPr>
        <w:t>)</w:t>
      </w:r>
      <w:r w:rsidRPr="00AA25F7">
        <w:rPr>
          <w:rFonts w:ascii="Arial" w:hAnsi="Arial" w:cs="Arial"/>
        </w:rPr>
        <w:t xml:space="preserve"> on </w:t>
      </w:r>
      <w:r>
        <w:rPr>
          <w:rFonts w:ascii="Arial" w:hAnsi="Arial" w:cs="Arial"/>
        </w:rPr>
        <w:t>Big Data and competition policy;</w:t>
      </w:r>
      <w:r w:rsidRPr="00AA25F7">
        <w:rPr>
          <w:rFonts w:ascii="Arial" w:hAnsi="Arial" w:cs="Arial"/>
        </w:rPr>
        <w:t xml:space="preserve"> Mehra </w:t>
      </w:r>
      <w:r>
        <w:rPr>
          <w:rFonts w:ascii="Arial" w:hAnsi="Arial" w:cs="Arial"/>
        </w:rPr>
        <w:t>(</w:t>
      </w:r>
      <w:r w:rsidRPr="00AA25F7">
        <w:rPr>
          <w:rFonts w:ascii="Arial" w:hAnsi="Arial" w:cs="Arial"/>
        </w:rPr>
        <w:t>2016</w:t>
      </w:r>
      <w:r>
        <w:rPr>
          <w:rFonts w:ascii="Arial" w:hAnsi="Arial" w:cs="Arial"/>
        </w:rPr>
        <w:t>)</w:t>
      </w:r>
      <w:r w:rsidRPr="00AA25F7">
        <w:rPr>
          <w:rFonts w:ascii="Arial" w:hAnsi="Arial" w:cs="Arial"/>
        </w:rPr>
        <w:t xml:space="preserve">, Cohen </w:t>
      </w:r>
      <w:r>
        <w:rPr>
          <w:rFonts w:ascii="Arial" w:hAnsi="Arial" w:cs="Arial"/>
        </w:rPr>
        <w:t>(</w:t>
      </w:r>
      <w:r w:rsidRPr="00AA25F7">
        <w:rPr>
          <w:rFonts w:ascii="Arial" w:hAnsi="Arial" w:cs="Arial"/>
        </w:rPr>
        <w:t>2016a and 2016b</w:t>
      </w:r>
      <w:r>
        <w:rPr>
          <w:rFonts w:ascii="Arial" w:hAnsi="Arial" w:cs="Arial"/>
        </w:rPr>
        <w:t>) on regulation and governance in the information age;</w:t>
      </w:r>
      <w:r w:rsidRPr="00AA25F7">
        <w:rPr>
          <w:rFonts w:ascii="Arial" w:hAnsi="Arial" w:cs="Arial"/>
        </w:rPr>
        <w:t xml:space="preserve"> and Yu </w:t>
      </w:r>
      <w:r>
        <w:rPr>
          <w:rFonts w:ascii="Arial" w:hAnsi="Arial" w:cs="Arial"/>
        </w:rPr>
        <w:t>(</w:t>
      </w:r>
      <w:r w:rsidRPr="00AA25F7">
        <w:rPr>
          <w:rFonts w:ascii="Arial" w:hAnsi="Arial" w:cs="Arial"/>
        </w:rPr>
        <w:t>2014)</w:t>
      </w:r>
    </w:p>
  </w:footnote>
  <w:footnote w:id="33">
    <w:p w:rsidR="003366B1" w:rsidRPr="008F0B03" w:rsidRDefault="003366B1" w:rsidP="00046D91">
      <w:pPr>
        <w:pStyle w:val="FootnoteText"/>
        <w:jc w:val="both"/>
        <w:rPr>
          <w:rFonts w:ascii="Arial" w:hAnsi="Arial" w:cs="Arial"/>
          <w:lang w:val="en-US"/>
        </w:rPr>
      </w:pPr>
      <w:r w:rsidRPr="008F0B03">
        <w:rPr>
          <w:rStyle w:val="FootnoteReference"/>
          <w:rFonts w:ascii="Arial" w:hAnsi="Arial" w:cs="Arial"/>
        </w:rPr>
        <w:footnoteRef/>
      </w:r>
      <w:r w:rsidRPr="008F0B03">
        <w:rPr>
          <w:rFonts w:ascii="Arial" w:hAnsi="Arial" w:cs="Arial"/>
        </w:rPr>
        <w:t xml:space="preserve"> </w:t>
      </w:r>
      <w:r>
        <w:rPr>
          <w:rFonts w:ascii="Arial" w:hAnsi="Arial" w:cs="Arial"/>
        </w:rPr>
        <w:t xml:space="preserve">See for example </w:t>
      </w:r>
      <w:r w:rsidRPr="008F0B03">
        <w:rPr>
          <w:rFonts w:ascii="Arial" w:hAnsi="Arial" w:cs="Arial"/>
        </w:rPr>
        <w:t xml:space="preserve">Mehra </w:t>
      </w:r>
      <w:r>
        <w:rPr>
          <w:rFonts w:ascii="Arial" w:hAnsi="Arial" w:cs="Arial"/>
        </w:rPr>
        <w:t>(</w:t>
      </w:r>
      <w:r w:rsidRPr="008F0B03">
        <w:rPr>
          <w:rFonts w:ascii="Arial" w:hAnsi="Arial" w:cs="Arial"/>
        </w:rPr>
        <w:t>2016:1346-1353</w:t>
      </w:r>
      <w:r>
        <w:rPr>
          <w:rFonts w:ascii="Arial" w:hAnsi="Arial" w:cs="Arial"/>
        </w:rPr>
        <w:t>)</w:t>
      </w:r>
      <w:r w:rsidRPr="008F0B03">
        <w:rPr>
          <w:rFonts w:ascii="Arial" w:hAnsi="Arial" w:cs="Arial"/>
        </w:rPr>
        <w:t xml:space="preserve"> on how robo-sellers minimize the prisoners’ dilemma for cartel members; and </w:t>
      </w:r>
      <w:r>
        <w:rPr>
          <w:rFonts w:ascii="Arial" w:hAnsi="Arial" w:cs="Arial"/>
        </w:rPr>
        <w:t>Mehra (2016:</w:t>
      </w:r>
      <w:r w:rsidRPr="008F0B03">
        <w:rPr>
          <w:rFonts w:ascii="Arial" w:hAnsi="Arial" w:cs="Arial"/>
        </w:rPr>
        <w:t>1356-1359 on how the efforts of competition authorities to sow distrust and fear among cartel members in order to increase defection and the effectiveness of their leniency and whistleblower programs are reduced by the hidden automated decisionmaking of ro</w:t>
      </w:r>
      <w:r>
        <w:rPr>
          <w:rFonts w:ascii="Arial" w:hAnsi="Arial" w:cs="Arial"/>
        </w:rPr>
        <w:t>bo-sellers and their algorithms.</w:t>
      </w:r>
    </w:p>
  </w:footnote>
  <w:footnote w:id="34">
    <w:p w:rsidR="003366B1" w:rsidRDefault="003366B1" w:rsidP="00E977D4">
      <w:pPr>
        <w:pStyle w:val="FootnoteText"/>
        <w:jc w:val="both"/>
        <w:rPr>
          <w:rFonts w:ascii="Arial" w:hAnsi="Arial" w:cs="Arial"/>
        </w:rPr>
      </w:pPr>
      <w:r w:rsidRPr="0017583F">
        <w:rPr>
          <w:rStyle w:val="FootnoteReference"/>
          <w:rFonts w:ascii="Arial" w:hAnsi="Arial" w:cs="Arial"/>
        </w:rPr>
        <w:footnoteRef/>
      </w:r>
      <w:r w:rsidRPr="0017583F">
        <w:rPr>
          <w:rFonts w:ascii="Arial" w:hAnsi="Arial" w:cs="Arial"/>
        </w:rPr>
        <w:t xml:space="preserve"> </w:t>
      </w:r>
      <w:r>
        <w:rPr>
          <w:rFonts w:ascii="Arial" w:hAnsi="Arial" w:cs="Arial"/>
        </w:rPr>
        <w:t>An early illustration of how IT applications can provide a win/win situation for businesses and consumers is provided by Jeffrey Brown in his 2002 article on “</w:t>
      </w:r>
      <w:r w:rsidRPr="00E977D4">
        <w:rPr>
          <w:rFonts w:ascii="Arial" w:hAnsi="Arial" w:cs="Arial"/>
        </w:rPr>
        <w:t>Does the Internet Make Markets More Competitive? Evidence from the Life Insurance Industry</w:t>
      </w:r>
      <w:r>
        <w:rPr>
          <w:rFonts w:ascii="Arial" w:hAnsi="Arial" w:cs="Arial"/>
        </w:rPr>
        <w:t>.”</w:t>
      </w:r>
    </w:p>
    <w:p w:rsidR="003366B1" w:rsidRPr="0017583F" w:rsidRDefault="003366B1">
      <w:pPr>
        <w:pStyle w:val="FootnoteText"/>
        <w:rPr>
          <w:rFonts w:ascii="Arial" w:hAnsi="Arial" w:cs="Arial"/>
          <w:lang w:val="en-US"/>
        </w:rPr>
      </w:pPr>
      <w:r>
        <w:rPr>
          <w:rFonts w:ascii="Arial" w:hAnsi="Arial" w:cs="Arial"/>
        </w:rPr>
        <w:t xml:space="preserve">  </w:t>
      </w:r>
    </w:p>
  </w:footnote>
  <w:footnote w:id="35">
    <w:p w:rsidR="003366B1" w:rsidRDefault="003366B1" w:rsidP="00622037">
      <w:pPr>
        <w:pStyle w:val="FootnoteText"/>
        <w:jc w:val="both"/>
        <w:rPr>
          <w:rFonts w:ascii="Arial" w:hAnsi="Arial" w:cs="Arial"/>
        </w:rPr>
      </w:pPr>
      <w:r w:rsidRPr="00622037">
        <w:rPr>
          <w:rStyle w:val="FootnoteReference"/>
          <w:rFonts w:ascii="Arial" w:hAnsi="Arial" w:cs="Arial"/>
        </w:rPr>
        <w:footnoteRef/>
      </w:r>
      <w:r w:rsidRPr="00622037">
        <w:rPr>
          <w:rFonts w:ascii="Arial" w:hAnsi="Arial" w:cs="Arial"/>
        </w:rPr>
        <w:t xml:space="preserve"> </w:t>
      </w:r>
      <w:r>
        <w:rPr>
          <w:rFonts w:ascii="Arial" w:hAnsi="Arial" w:cs="Arial"/>
        </w:rPr>
        <w:t xml:space="preserve">See for example Kaplow (2017) on optimal regulation with exemptions when regulators have imperfect information on the harms generated by small firms; Atkeson et al (2014) on optimal regulation in markets where firm dynamics are driven be reputation concerns; Cooper and Kovacic (2012a and 2012b) on behavioral economics and its meaning for antitrust decision making and its implications for regulatory behaviour; Brennan (2016) on behavioral economics, energy efficiency regulation, and why people erroneously underinvest in energy efficiency; Grubb (2015) on behavioral consumers in industrial organization; Ellison (2006) on bounded rationality in industrial organization. </w:t>
      </w:r>
    </w:p>
    <w:p w:rsidR="003366B1" w:rsidRDefault="003366B1" w:rsidP="00622037">
      <w:pPr>
        <w:pStyle w:val="FootnoteText"/>
        <w:jc w:val="both"/>
        <w:rPr>
          <w:rFonts w:ascii="Arial" w:hAnsi="Arial" w:cs="Arial"/>
        </w:rPr>
      </w:pPr>
    </w:p>
    <w:p w:rsidR="003366B1" w:rsidRPr="00622037" w:rsidRDefault="003366B1" w:rsidP="00622037">
      <w:pPr>
        <w:pStyle w:val="FootnoteText"/>
        <w:jc w:val="both"/>
        <w:rPr>
          <w:rFonts w:ascii="Arial" w:hAnsi="Arial" w:cs="Arial"/>
          <w:lang w:val="en-US"/>
        </w:rPr>
      </w:pPr>
      <w:r>
        <w:rPr>
          <w:rFonts w:ascii="Arial" w:hAnsi="Arial" w:cs="Arial"/>
        </w:rPr>
        <w:t xml:space="preserve">Ireland (2017a) who reviews and applies the small but expanding literature on behavioral cost-benefit analysis to the super wicked problem of the impacts of climate change on the Caribbean and other small island states; Ireland (2017b) on regulation, governance, behavioral economics and the human brain; and, the expanding literature on behavioral industrial organization and competition policy and law, which is reviewed from a developing economy perspective in Ireland and Kofler (2012).     </w:t>
      </w:r>
    </w:p>
  </w:footnote>
  <w:footnote w:id="36">
    <w:p w:rsidR="003366B1" w:rsidRDefault="003366B1" w:rsidP="00046D91">
      <w:pPr>
        <w:pStyle w:val="FootnoteText"/>
        <w:jc w:val="both"/>
        <w:rPr>
          <w:rFonts w:ascii="Arial" w:hAnsi="Arial" w:cs="Arial"/>
        </w:rPr>
      </w:pPr>
      <w:r w:rsidRPr="00191EAB">
        <w:rPr>
          <w:rStyle w:val="FootnoteReference"/>
        </w:rPr>
        <w:footnoteRef/>
      </w:r>
      <w:r w:rsidRPr="00191EAB">
        <w:rPr>
          <w:rFonts w:ascii="Arial" w:hAnsi="Arial" w:cs="Arial"/>
        </w:rPr>
        <w:t xml:space="preserve"> </w:t>
      </w:r>
      <w:r>
        <w:rPr>
          <w:rFonts w:ascii="Arial" w:hAnsi="Arial" w:cs="Arial"/>
        </w:rPr>
        <w:t>As argued by Mehra (2016:1358-1359 and 1361) regarding cartel conduct: “</w:t>
      </w:r>
      <w:r w:rsidRPr="00191EAB">
        <w:rPr>
          <w:rFonts w:ascii="Arial" w:hAnsi="Arial" w:cs="Arial"/>
        </w:rPr>
        <w:t>In the absence of a willingness to make the difficult</w:t>
      </w:r>
      <w:r>
        <w:rPr>
          <w:rFonts w:ascii="Arial" w:hAnsi="Arial" w:cs="Arial"/>
        </w:rPr>
        <w:t xml:space="preserve"> </w:t>
      </w:r>
      <w:r w:rsidRPr="00191EAB">
        <w:rPr>
          <w:rFonts w:ascii="Arial" w:hAnsi="Arial" w:cs="Arial"/>
        </w:rPr>
        <w:t>leap of inferring criminal</w:t>
      </w:r>
      <w:r>
        <w:rPr>
          <w:rFonts w:ascii="Arial" w:hAnsi="Arial" w:cs="Arial"/>
        </w:rPr>
        <w:t xml:space="preserve"> intent from a robo-seller’s ac</w:t>
      </w:r>
      <w:r w:rsidRPr="00191EAB">
        <w:rPr>
          <w:rFonts w:ascii="Arial" w:hAnsi="Arial" w:cs="Arial"/>
        </w:rPr>
        <w:t>tions and imputing that intent to its human deploy</w:t>
      </w:r>
      <w:r>
        <w:rPr>
          <w:rFonts w:ascii="Arial" w:hAnsi="Arial" w:cs="Arial"/>
        </w:rPr>
        <w:t xml:space="preserve">ers, </w:t>
      </w:r>
      <w:r w:rsidRPr="00191EAB">
        <w:rPr>
          <w:rFonts w:ascii="Arial" w:hAnsi="Arial" w:cs="Arial"/>
        </w:rPr>
        <w:t>obviously</w:t>
      </w:r>
      <w:r>
        <w:rPr>
          <w:rFonts w:ascii="Arial" w:hAnsi="Arial" w:cs="Arial"/>
        </w:rPr>
        <w:t xml:space="preserve"> </w:t>
      </w:r>
      <w:r w:rsidRPr="00191EAB">
        <w:rPr>
          <w:rFonts w:ascii="Arial" w:hAnsi="Arial" w:cs="Arial"/>
        </w:rPr>
        <w:t>neither reputation-harming stigma nor fear of prison are</w:t>
      </w:r>
      <w:r>
        <w:rPr>
          <w:rFonts w:ascii="Arial" w:hAnsi="Arial" w:cs="Arial"/>
        </w:rPr>
        <w:t xml:space="preserve"> </w:t>
      </w:r>
      <w:r w:rsidRPr="00191EAB">
        <w:rPr>
          <w:rFonts w:ascii="Arial" w:hAnsi="Arial" w:cs="Arial"/>
        </w:rPr>
        <w:t>likely to</w:t>
      </w:r>
      <w:r>
        <w:rPr>
          <w:rFonts w:ascii="Arial" w:hAnsi="Arial" w:cs="Arial"/>
        </w:rPr>
        <w:t xml:space="preserve"> alter a robo-seller’s behavior… </w:t>
      </w:r>
      <w:r w:rsidRPr="00860BEF">
        <w:rPr>
          <w:rFonts w:ascii="Arial" w:hAnsi="Arial" w:cs="Arial"/>
        </w:rPr>
        <w:t>The robo-seller’s lack of identifiable intent, fear, or a subjective</w:t>
      </w:r>
      <w:r>
        <w:rPr>
          <w:rFonts w:ascii="Arial" w:hAnsi="Arial" w:cs="Arial"/>
        </w:rPr>
        <w:t xml:space="preserve"> </w:t>
      </w:r>
      <w:r w:rsidRPr="00860BEF">
        <w:rPr>
          <w:rFonts w:ascii="Arial" w:hAnsi="Arial" w:cs="Arial"/>
        </w:rPr>
        <w:t>mind that can “meet” pose significant challenges to black-letter</w:t>
      </w:r>
      <w:r>
        <w:rPr>
          <w:rFonts w:ascii="Arial" w:hAnsi="Arial" w:cs="Arial"/>
        </w:rPr>
        <w:t xml:space="preserve"> </w:t>
      </w:r>
      <w:r w:rsidRPr="00860BEF">
        <w:rPr>
          <w:rFonts w:ascii="Arial" w:hAnsi="Arial" w:cs="Arial"/>
        </w:rPr>
        <w:t>antitrust law. The question, as the next section discusses, is</w:t>
      </w:r>
      <w:r>
        <w:rPr>
          <w:rFonts w:ascii="Arial" w:hAnsi="Arial" w:cs="Arial"/>
        </w:rPr>
        <w:t xml:space="preserve"> </w:t>
      </w:r>
      <w:r w:rsidRPr="00860BEF">
        <w:rPr>
          <w:rFonts w:ascii="Arial" w:hAnsi="Arial" w:cs="Arial"/>
        </w:rPr>
        <w:t>how antitrust enforcers can adapt to this challenge.</w:t>
      </w:r>
      <w:r>
        <w:rPr>
          <w:rFonts w:ascii="Arial" w:hAnsi="Arial" w:cs="Arial"/>
        </w:rPr>
        <w:t xml:space="preserve">”  </w:t>
      </w:r>
    </w:p>
    <w:p w:rsidR="003366B1" w:rsidRDefault="003366B1" w:rsidP="00046D91">
      <w:pPr>
        <w:pStyle w:val="FootnoteText"/>
        <w:jc w:val="both"/>
        <w:rPr>
          <w:rFonts w:ascii="Arial" w:hAnsi="Arial" w:cs="Arial"/>
        </w:rPr>
      </w:pPr>
    </w:p>
    <w:p w:rsidR="003366B1" w:rsidRPr="00191EAB" w:rsidRDefault="003366B1" w:rsidP="00046D91">
      <w:pPr>
        <w:pStyle w:val="FootnoteText"/>
        <w:jc w:val="both"/>
        <w:rPr>
          <w:rFonts w:ascii="Arial" w:hAnsi="Arial" w:cs="Arial"/>
          <w:lang w:val="en-US"/>
        </w:rPr>
      </w:pPr>
      <w:r>
        <w:rPr>
          <w:rFonts w:ascii="Arial" w:hAnsi="Arial" w:cs="Arial"/>
        </w:rPr>
        <w:t xml:space="preserve">This observation can be easily extended to other forms of “unintentional and hidden” forms of non-compliance, misconduct and harm by robo-sellers, which would be addressed under other regulatory regimes (see as well Cohen 2016a and 2016b).   </w:t>
      </w:r>
    </w:p>
  </w:footnote>
  <w:footnote w:id="37">
    <w:p w:rsidR="003366B1" w:rsidRDefault="003366B1" w:rsidP="00046D91">
      <w:pPr>
        <w:pStyle w:val="FootnoteText"/>
        <w:rPr>
          <w:rFonts w:ascii="Arial" w:hAnsi="Arial" w:cs="Arial"/>
        </w:rPr>
      </w:pPr>
      <w:r w:rsidRPr="00BD72FF">
        <w:rPr>
          <w:rStyle w:val="FootnoteReference"/>
          <w:rFonts w:ascii="Arial" w:hAnsi="Arial" w:cs="Arial"/>
        </w:rPr>
        <w:footnoteRef/>
      </w:r>
      <w:r w:rsidRPr="00BD72FF">
        <w:rPr>
          <w:rFonts w:ascii="Arial" w:hAnsi="Arial" w:cs="Arial"/>
        </w:rPr>
        <w:t xml:space="preserve"> </w:t>
      </w:r>
      <w:r>
        <w:rPr>
          <w:rFonts w:ascii="Arial" w:hAnsi="Arial" w:cs="Arial"/>
        </w:rPr>
        <w:t xml:space="preserve">See for example David Butt “Should Artificial Intelligence Play a Role in Justice?” The Globe and Mail June 1 2017 at </w:t>
      </w:r>
      <w:hyperlink r:id="rId18" w:history="1">
        <w:r w:rsidRPr="00F04DB6">
          <w:rPr>
            <w:rStyle w:val="Hyperlink"/>
            <w:rFonts w:ascii="Arial" w:hAnsi="Arial" w:cs="Arial"/>
          </w:rPr>
          <w:t>https://www.pressreader.com/canada/the-globe-and-mail-bc-edition/20170601/281736974412593</w:t>
        </w:r>
      </w:hyperlink>
      <w:r>
        <w:rPr>
          <w:rFonts w:ascii="Arial" w:hAnsi="Arial" w:cs="Arial"/>
        </w:rPr>
        <w:t xml:space="preserve"> </w:t>
      </w:r>
    </w:p>
    <w:p w:rsidR="003366B1" w:rsidRPr="00BD72FF" w:rsidRDefault="003366B1" w:rsidP="00046D91">
      <w:pPr>
        <w:pStyle w:val="FootnoteText"/>
        <w:rPr>
          <w:rFonts w:ascii="Arial" w:hAnsi="Arial" w:cs="Arial"/>
          <w:lang w:val="en-US"/>
        </w:rPr>
      </w:pPr>
    </w:p>
  </w:footnote>
  <w:footnote w:id="38">
    <w:p w:rsidR="003366B1" w:rsidRDefault="003366B1" w:rsidP="0015775A">
      <w:pPr>
        <w:pStyle w:val="FootnoteText"/>
        <w:jc w:val="both"/>
        <w:rPr>
          <w:rFonts w:ascii="Arial" w:hAnsi="Arial" w:cs="Arial"/>
        </w:rPr>
      </w:pPr>
      <w:r w:rsidRPr="0015775A">
        <w:rPr>
          <w:rStyle w:val="FootnoteReference"/>
          <w:rFonts w:ascii="Arial" w:hAnsi="Arial" w:cs="Arial"/>
        </w:rPr>
        <w:footnoteRef/>
      </w:r>
      <w:r w:rsidRPr="0015775A">
        <w:rPr>
          <w:rFonts w:ascii="Arial" w:hAnsi="Arial" w:cs="Arial"/>
        </w:rPr>
        <w:t xml:space="preserve"> </w:t>
      </w:r>
      <w:r>
        <w:rPr>
          <w:rFonts w:ascii="Arial" w:hAnsi="Arial" w:cs="Arial"/>
        </w:rPr>
        <w:t>W</w:t>
      </w:r>
      <w:r w:rsidRPr="0015775A">
        <w:rPr>
          <w:rFonts w:ascii="Arial" w:hAnsi="Arial" w:cs="Arial"/>
        </w:rPr>
        <w:t>hich arguably is another challenge and problem with wicked characteristics</w:t>
      </w:r>
      <w:r>
        <w:rPr>
          <w:rFonts w:ascii="Arial" w:hAnsi="Arial" w:cs="Arial"/>
        </w:rPr>
        <w:t>.</w:t>
      </w:r>
    </w:p>
    <w:p w:rsidR="003366B1" w:rsidRPr="0015775A" w:rsidRDefault="003366B1" w:rsidP="0015775A">
      <w:pPr>
        <w:pStyle w:val="FootnoteText"/>
        <w:jc w:val="both"/>
        <w:rPr>
          <w:rFonts w:ascii="Arial" w:hAnsi="Arial" w:cs="Arial"/>
          <w:lang w:val="en-US"/>
        </w:rPr>
      </w:pPr>
    </w:p>
  </w:footnote>
  <w:footnote w:id="39">
    <w:p w:rsidR="003366B1" w:rsidRDefault="003366B1" w:rsidP="00046D91">
      <w:pPr>
        <w:pStyle w:val="FootnoteText"/>
        <w:jc w:val="both"/>
        <w:rPr>
          <w:rFonts w:ascii="Arial" w:hAnsi="Arial" w:cs="Arial"/>
        </w:rPr>
      </w:pPr>
      <w:r w:rsidRPr="00AD6483">
        <w:rPr>
          <w:rStyle w:val="FootnoteReference"/>
        </w:rPr>
        <w:footnoteRef/>
      </w:r>
      <w:r w:rsidRPr="00AD6483">
        <w:rPr>
          <w:rFonts w:ascii="Arial" w:hAnsi="Arial" w:cs="Arial"/>
        </w:rPr>
        <w:t xml:space="preserve"> </w:t>
      </w:r>
      <w:r>
        <w:rPr>
          <w:rFonts w:ascii="Arial" w:hAnsi="Arial" w:cs="Arial"/>
        </w:rPr>
        <w:t>S</w:t>
      </w:r>
      <w:r w:rsidRPr="00444D93">
        <w:rPr>
          <w:rFonts w:ascii="Arial" w:hAnsi="Arial" w:cs="Arial"/>
        </w:rPr>
        <w:t xml:space="preserve">ee OECD </w:t>
      </w:r>
      <w:r>
        <w:rPr>
          <w:rFonts w:ascii="Arial" w:hAnsi="Arial" w:cs="Arial"/>
        </w:rPr>
        <w:t>(</w:t>
      </w:r>
      <w:r w:rsidRPr="00444D93">
        <w:rPr>
          <w:rFonts w:ascii="Arial" w:hAnsi="Arial" w:cs="Arial"/>
        </w:rPr>
        <w:t>2016</w:t>
      </w:r>
      <w:r>
        <w:rPr>
          <w:rFonts w:ascii="Arial" w:hAnsi="Arial" w:cs="Arial"/>
        </w:rPr>
        <w:t>)</w:t>
      </w:r>
      <w:r w:rsidRPr="00444D93">
        <w:rPr>
          <w:rFonts w:ascii="Arial" w:hAnsi="Arial" w:cs="Arial"/>
        </w:rPr>
        <w:t xml:space="preserve"> and Stucke and Ezrachi </w:t>
      </w:r>
      <w:r>
        <w:rPr>
          <w:rFonts w:ascii="Arial" w:hAnsi="Arial" w:cs="Arial"/>
        </w:rPr>
        <w:t>(</w:t>
      </w:r>
      <w:r w:rsidRPr="00444D93">
        <w:rPr>
          <w:rFonts w:ascii="Arial" w:hAnsi="Arial" w:cs="Arial"/>
        </w:rPr>
        <w:t>2016</w:t>
      </w:r>
      <w:r>
        <w:rPr>
          <w:rFonts w:ascii="Arial" w:hAnsi="Arial" w:cs="Arial"/>
        </w:rPr>
        <w:t>)</w:t>
      </w:r>
      <w:r w:rsidRPr="00444D93">
        <w:rPr>
          <w:rFonts w:ascii="Arial" w:hAnsi="Arial" w:cs="Arial"/>
        </w:rPr>
        <w:t xml:space="preserve"> discussed above, as well as the </w:t>
      </w:r>
      <w:r>
        <w:rPr>
          <w:rFonts w:ascii="Arial" w:hAnsi="Arial" w:cs="Arial"/>
        </w:rPr>
        <w:t xml:space="preserve">extensive </w:t>
      </w:r>
      <w:r w:rsidRPr="00444D93">
        <w:rPr>
          <w:rFonts w:ascii="Arial" w:hAnsi="Arial" w:cs="Arial"/>
        </w:rPr>
        <w:t>literature on the problems that governments have with picking innovation winners and losers in virtually all markets but in particular in complex and unfamiliar digital market and related market contexts that involve science, technology and inno</w:t>
      </w:r>
      <w:r>
        <w:rPr>
          <w:rFonts w:ascii="Arial" w:hAnsi="Arial" w:cs="Arial"/>
        </w:rPr>
        <w:t>vation.</w:t>
      </w:r>
    </w:p>
    <w:p w:rsidR="003366B1" w:rsidRDefault="003366B1" w:rsidP="00046D91">
      <w:pPr>
        <w:pStyle w:val="FootnoteText"/>
        <w:rPr>
          <w:rFonts w:ascii="Arial" w:hAnsi="Arial" w:cs="Arial"/>
        </w:rPr>
      </w:pPr>
    </w:p>
    <w:p w:rsidR="003366B1" w:rsidRDefault="003366B1" w:rsidP="00046D91">
      <w:pPr>
        <w:pStyle w:val="FootnoteText"/>
        <w:rPr>
          <w:rFonts w:ascii="Arial" w:hAnsi="Arial" w:cs="Arial"/>
        </w:rPr>
      </w:pPr>
      <w:r>
        <w:rPr>
          <w:rFonts w:ascii="Arial" w:hAnsi="Arial" w:cs="Arial"/>
        </w:rPr>
        <w:t xml:space="preserve">See as well CNW Group and the Canadian Institute for Advanced Research “Canada funds $125 Million Pan-Canadian Artificial Intelligence Strategy” March 22 2017 at </w:t>
      </w:r>
      <w:hyperlink r:id="rId19" w:history="1">
        <w:r w:rsidRPr="0079509D">
          <w:rPr>
            <w:rStyle w:val="Hyperlink"/>
            <w:rFonts w:ascii="Arial" w:hAnsi="Arial" w:cs="Arial"/>
          </w:rPr>
          <w:t>http://www.newswire.ca/news-releases/canada-funds-125-million-pan-canadian-artificial-intelligence-strategy-616876434.html</w:t>
        </w:r>
      </w:hyperlink>
      <w:r>
        <w:rPr>
          <w:rFonts w:ascii="Arial" w:hAnsi="Arial" w:cs="Arial"/>
        </w:rPr>
        <w:t xml:space="preserve"> </w:t>
      </w:r>
    </w:p>
    <w:p w:rsidR="003366B1" w:rsidRDefault="003366B1" w:rsidP="00046D91">
      <w:pPr>
        <w:pStyle w:val="FootnoteText"/>
        <w:rPr>
          <w:rFonts w:ascii="Arial" w:hAnsi="Arial" w:cs="Arial"/>
        </w:rPr>
      </w:pPr>
    </w:p>
    <w:p w:rsidR="003366B1" w:rsidRDefault="003366B1" w:rsidP="00046D91">
      <w:pPr>
        <w:pStyle w:val="FootnoteText"/>
        <w:rPr>
          <w:rFonts w:ascii="Arial" w:hAnsi="Arial" w:cs="Arial"/>
        </w:rPr>
      </w:pPr>
      <w:r>
        <w:rPr>
          <w:rFonts w:ascii="Arial" w:hAnsi="Arial" w:cs="Arial"/>
        </w:rPr>
        <w:t xml:space="preserve">And Jessica Smith Cross and Aleksandra Sagan “Federal, Ontario governments to invest $200M into Ford’s Canadian operations” March 29 2017 at </w:t>
      </w:r>
      <w:hyperlink r:id="rId20" w:history="1">
        <w:r w:rsidRPr="0079509D">
          <w:rPr>
            <w:rStyle w:val="Hyperlink"/>
            <w:rFonts w:ascii="Arial" w:hAnsi="Arial" w:cs="Arial"/>
          </w:rPr>
          <w:t>http://www.theprovince.com/cars/trudeau+make+auto+announcement+highlight+artificial+intelligence+ontario/13228937/story.html</w:t>
        </w:r>
      </w:hyperlink>
      <w:r>
        <w:rPr>
          <w:rFonts w:ascii="Arial" w:hAnsi="Arial" w:cs="Arial"/>
        </w:rPr>
        <w:t xml:space="preserve">  which emphasizes connected car technology, driver-assisted features, autonomous vehicles and other artificial intelligence applications for motor vehicles.    </w:t>
      </w:r>
    </w:p>
    <w:p w:rsidR="003366B1" w:rsidRPr="003C6418" w:rsidRDefault="003366B1" w:rsidP="00046D91">
      <w:pPr>
        <w:pStyle w:val="FootnoteText"/>
        <w:rPr>
          <w:rFonts w:ascii="Arial" w:hAnsi="Arial" w:cs="Arial"/>
        </w:rPr>
      </w:pPr>
    </w:p>
  </w:footnote>
  <w:footnote w:id="40">
    <w:p w:rsidR="003366B1" w:rsidRDefault="003366B1" w:rsidP="00046D91">
      <w:pPr>
        <w:pStyle w:val="FootnoteText"/>
        <w:jc w:val="both"/>
        <w:rPr>
          <w:rFonts w:ascii="Arial" w:hAnsi="Arial" w:cs="Arial"/>
        </w:rPr>
      </w:pPr>
      <w:r w:rsidRPr="003F5FB9">
        <w:rPr>
          <w:rStyle w:val="FootnoteReference"/>
        </w:rPr>
        <w:footnoteRef/>
      </w:r>
      <w:r w:rsidRPr="003F5FB9">
        <w:rPr>
          <w:rFonts w:ascii="Arial" w:hAnsi="Arial" w:cs="Arial"/>
        </w:rPr>
        <w:t xml:space="preserve"> </w:t>
      </w:r>
      <w:r>
        <w:rPr>
          <w:rFonts w:ascii="Arial" w:hAnsi="Arial" w:cs="Arial"/>
        </w:rPr>
        <w:t>See for example Lenihan and Pitfield (2017) on Big Data, government policy making and what the authors call Civil Analytics.</w:t>
      </w:r>
    </w:p>
    <w:p w:rsidR="003366B1" w:rsidRPr="003F5FB9" w:rsidRDefault="003366B1" w:rsidP="00046D91">
      <w:pPr>
        <w:pStyle w:val="FootnoteText"/>
        <w:jc w:val="both"/>
        <w:rPr>
          <w:rFonts w:ascii="Arial" w:hAnsi="Arial" w:cs="Arial"/>
          <w:lang w:val="en-US"/>
        </w:rPr>
      </w:pPr>
      <w:r>
        <w:rPr>
          <w:rFonts w:ascii="Arial" w:hAnsi="Arial" w:cs="Arial"/>
        </w:rPr>
        <w:t xml:space="preserve">  </w:t>
      </w:r>
    </w:p>
  </w:footnote>
  <w:footnote w:id="41">
    <w:p w:rsidR="003366B1" w:rsidRDefault="003366B1" w:rsidP="00046D91">
      <w:pPr>
        <w:pStyle w:val="FootnoteText"/>
        <w:jc w:val="both"/>
        <w:rPr>
          <w:rFonts w:ascii="Arial" w:hAnsi="Arial" w:cs="Arial"/>
        </w:rPr>
      </w:pPr>
      <w:r w:rsidRPr="00DE3D77">
        <w:rPr>
          <w:rStyle w:val="FootnoteReference"/>
        </w:rPr>
        <w:footnoteRef/>
      </w:r>
      <w:r w:rsidRPr="00DE3D77">
        <w:rPr>
          <w:rFonts w:ascii="Arial" w:hAnsi="Arial" w:cs="Arial"/>
        </w:rPr>
        <w:t xml:space="preserve"> See as well as Costello </w:t>
      </w:r>
      <w:r>
        <w:rPr>
          <w:rFonts w:ascii="Arial" w:hAnsi="Arial" w:cs="Arial"/>
        </w:rPr>
        <w:t>(</w:t>
      </w:r>
      <w:r w:rsidRPr="00DE3D77">
        <w:rPr>
          <w:rFonts w:ascii="Arial" w:hAnsi="Arial" w:cs="Arial"/>
        </w:rPr>
        <w:t>2015</w:t>
      </w:r>
      <w:r>
        <w:rPr>
          <w:rFonts w:ascii="Arial" w:hAnsi="Arial" w:cs="Arial"/>
        </w:rPr>
        <w:t>)</w:t>
      </w:r>
      <w:r w:rsidRPr="00DE3D77">
        <w:rPr>
          <w:rFonts w:ascii="Arial" w:hAnsi="Arial" w:cs="Arial"/>
        </w:rPr>
        <w:t xml:space="preserve"> who puts forward more positive and nuanced arguments on how, why and under what circumstances big data and e-governance supported by </w:t>
      </w:r>
      <w:r>
        <w:rPr>
          <w:rFonts w:ascii="Arial" w:hAnsi="Arial" w:cs="Arial"/>
        </w:rPr>
        <w:t xml:space="preserve">“multiple account” </w:t>
      </w:r>
      <w:r w:rsidRPr="00DE3D77">
        <w:rPr>
          <w:rFonts w:ascii="Arial" w:hAnsi="Arial" w:cs="Arial"/>
        </w:rPr>
        <w:t xml:space="preserve">benefit-cost </w:t>
      </w:r>
      <w:r>
        <w:rPr>
          <w:rFonts w:ascii="Arial" w:hAnsi="Arial" w:cs="Arial"/>
        </w:rPr>
        <w:t xml:space="preserve">analysis, </w:t>
      </w:r>
      <w:r w:rsidRPr="00DE3D77">
        <w:rPr>
          <w:rFonts w:ascii="Arial" w:hAnsi="Arial" w:cs="Arial"/>
        </w:rPr>
        <w:t xml:space="preserve">and </w:t>
      </w:r>
      <w:r>
        <w:rPr>
          <w:rFonts w:ascii="Arial" w:hAnsi="Arial" w:cs="Arial"/>
        </w:rPr>
        <w:t xml:space="preserve">the </w:t>
      </w:r>
      <w:r w:rsidRPr="00DE3D77">
        <w:rPr>
          <w:rFonts w:ascii="Arial" w:hAnsi="Arial" w:cs="Arial"/>
        </w:rPr>
        <w:t>behavioral analysis</w:t>
      </w:r>
      <w:r>
        <w:rPr>
          <w:rFonts w:ascii="Arial" w:hAnsi="Arial" w:cs="Arial"/>
        </w:rPr>
        <w:t>,</w:t>
      </w:r>
      <w:r w:rsidRPr="00DE3D77">
        <w:rPr>
          <w:rFonts w:ascii="Arial" w:hAnsi="Arial" w:cs="Arial"/>
        </w:rPr>
        <w:t xml:space="preserve"> </w:t>
      </w:r>
      <w:r>
        <w:rPr>
          <w:rFonts w:ascii="Arial" w:hAnsi="Arial" w:cs="Arial"/>
        </w:rPr>
        <w:t xml:space="preserve">choice architecture and “nudges” of Thaler and Sunstein (2008), </w:t>
      </w:r>
      <w:r w:rsidRPr="00DE3D77">
        <w:rPr>
          <w:rFonts w:ascii="Arial" w:hAnsi="Arial" w:cs="Arial"/>
        </w:rPr>
        <w:t xml:space="preserve">can reconcile </w:t>
      </w:r>
      <w:r>
        <w:rPr>
          <w:rFonts w:ascii="Arial" w:hAnsi="Arial" w:cs="Arial"/>
        </w:rPr>
        <w:t xml:space="preserve">(i) </w:t>
      </w:r>
      <w:r w:rsidRPr="00DE3D77">
        <w:rPr>
          <w:rFonts w:ascii="Arial" w:hAnsi="Arial" w:cs="Arial"/>
        </w:rPr>
        <w:t>neoliberal ideologies</w:t>
      </w:r>
      <w:r>
        <w:rPr>
          <w:rFonts w:ascii="Arial" w:hAnsi="Arial" w:cs="Arial"/>
        </w:rPr>
        <w:t xml:space="preserve">, which favours regulatory minimization, economic incentives, and individual and market freedom, (ii) </w:t>
      </w:r>
      <w:r w:rsidRPr="00DE3D77">
        <w:rPr>
          <w:rFonts w:ascii="Arial" w:hAnsi="Arial" w:cs="Arial"/>
        </w:rPr>
        <w:t>with the need for more efficient</w:t>
      </w:r>
      <w:r>
        <w:rPr>
          <w:rFonts w:ascii="Arial" w:hAnsi="Arial" w:cs="Arial"/>
        </w:rPr>
        <w:t>, flexible, and responsive</w:t>
      </w:r>
      <w:r w:rsidRPr="00DE3D77">
        <w:rPr>
          <w:rFonts w:ascii="Arial" w:hAnsi="Arial" w:cs="Arial"/>
        </w:rPr>
        <w:t xml:space="preserve"> gov</w:t>
      </w:r>
      <w:r>
        <w:rPr>
          <w:rFonts w:ascii="Arial" w:hAnsi="Arial" w:cs="Arial"/>
        </w:rPr>
        <w:t xml:space="preserve">ernance by the regulatory state.  The behavioral analysis discussed in Costello (2015) includes the work of the White House Office of Information and Regulatory Affairs (OIRA) in the United States which was established in 2009; and the Behavioral Insights Team/”Nudge Unit” in the United Kingdom.  </w:t>
      </w:r>
    </w:p>
    <w:p w:rsidR="003366B1" w:rsidRDefault="003366B1" w:rsidP="00046D91">
      <w:pPr>
        <w:pStyle w:val="FootnoteText"/>
        <w:jc w:val="both"/>
        <w:rPr>
          <w:rFonts w:ascii="Arial" w:hAnsi="Arial" w:cs="Arial"/>
        </w:rPr>
      </w:pPr>
    </w:p>
    <w:p w:rsidR="003366B1" w:rsidRDefault="003366B1" w:rsidP="00046D91">
      <w:pPr>
        <w:pStyle w:val="FootnoteText"/>
        <w:jc w:val="both"/>
        <w:rPr>
          <w:rFonts w:ascii="Arial" w:hAnsi="Arial" w:cs="Arial"/>
        </w:rPr>
      </w:pPr>
      <w:r>
        <w:rPr>
          <w:rFonts w:ascii="Arial" w:hAnsi="Arial" w:cs="Arial"/>
        </w:rPr>
        <w:t xml:space="preserve">Costello (2015) also describes: the e-governance progress that was being made in Washington DC and other smaller sub-national governments in particularly under the Obama administration; the major e-governance challenges faced by the American federal governments and the national governments of other more advanced OECD economies – including privacy, consent, storage, and appropriate use of big data; the even greater challenges faced by less experienced and under-resourced governments and their bureaucracies in developing and emerging market economies; and the e-governance progress taking place in one Indian state Andhra Pradesh.     </w:t>
      </w:r>
    </w:p>
    <w:p w:rsidR="003366B1" w:rsidRPr="00DE3D77" w:rsidRDefault="003366B1" w:rsidP="00046D91">
      <w:pPr>
        <w:pStyle w:val="FootnoteText"/>
        <w:jc w:val="both"/>
        <w:rPr>
          <w:rFonts w:ascii="Arial" w:hAnsi="Arial" w:cs="Arial"/>
          <w:lang w:val="en-US"/>
        </w:rPr>
      </w:pPr>
    </w:p>
  </w:footnote>
  <w:footnote w:id="42">
    <w:p w:rsidR="003366B1" w:rsidRPr="00996D33" w:rsidRDefault="003366B1" w:rsidP="00046D91">
      <w:pPr>
        <w:pStyle w:val="FootnoteText"/>
        <w:rPr>
          <w:rFonts w:ascii="Arial" w:hAnsi="Arial" w:cs="Arial"/>
          <w:lang w:val="en-US"/>
        </w:rPr>
      </w:pPr>
      <w:r w:rsidRPr="00996D33">
        <w:rPr>
          <w:rStyle w:val="FootnoteReference"/>
          <w:rFonts w:ascii="Arial" w:hAnsi="Arial" w:cs="Arial"/>
        </w:rPr>
        <w:footnoteRef/>
      </w:r>
      <w:r w:rsidRPr="00996D33">
        <w:rPr>
          <w:rFonts w:ascii="Arial" w:hAnsi="Arial" w:cs="Arial"/>
        </w:rPr>
        <w:t xml:space="preserve"> </w:t>
      </w:r>
      <w:r>
        <w:rPr>
          <w:rFonts w:ascii="Arial" w:hAnsi="Arial" w:cs="Arial"/>
        </w:rPr>
        <w:t>See as well Natasha Singer “</w:t>
      </w:r>
      <w:r w:rsidRPr="00996D33">
        <w:rPr>
          <w:rFonts w:ascii="Arial" w:hAnsi="Arial" w:cs="Arial"/>
        </w:rPr>
        <w:t>How Google Took</w:t>
      </w:r>
      <w:r>
        <w:rPr>
          <w:rFonts w:ascii="Arial" w:hAnsi="Arial" w:cs="Arial"/>
        </w:rPr>
        <w:t xml:space="preserve"> </w:t>
      </w:r>
      <w:r w:rsidRPr="00996D33">
        <w:rPr>
          <w:rFonts w:ascii="Arial" w:hAnsi="Arial" w:cs="Arial"/>
        </w:rPr>
        <w:t>Over the Classroom</w:t>
      </w:r>
      <w:r>
        <w:rPr>
          <w:rFonts w:ascii="Arial" w:hAnsi="Arial" w:cs="Arial"/>
        </w:rPr>
        <w:t xml:space="preserve">: </w:t>
      </w:r>
      <w:r w:rsidRPr="00996D33">
        <w:rPr>
          <w:rFonts w:ascii="Arial" w:hAnsi="Arial" w:cs="Arial"/>
        </w:rPr>
        <w:t>The tech giant is transforming public education with low-cost laptops and</w:t>
      </w:r>
      <w:r>
        <w:rPr>
          <w:rFonts w:ascii="Arial" w:hAnsi="Arial" w:cs="Arial"/>
        </w:rPr>
        <w:t xml:space="preserve"> </w:t>
      </w:r>
      <w:r w:rsidRPr="00996D33">
        <w:rPr>
          <w:rFonts w:ascii="Arial" w:hAnsi="Arial" w:cs="Arial"/>
        </w:rPr>
        <w:t>free apps. But schools may be giving Google more than they a</w:t>
      </w:r>
      <w:r>
        <w:rPr>
          <w:rFonts w:ascii="Arial" w:hAnsi="Arial" w:cs="Arial"/>
        </w:rPr>
        <w:t xml:space="preserve">re getting [from Google]” </w:t>
      </w:r>
      <w:r w:rsidRPr="00996D33">
        <w:rPr>
          <w:rFonts w:ascii="Arial" w:hAnsi="Arial" w:cs="Arial"/>
          <w:u w:val="single"/>
        </w:rPr>
        <w:t>The New York Times</w:t>
      </w:r>
      <w:r>
        <w:rPr>
          <w:rFonts w:ascii="Arial" w:hAnsi="Arial" w:cs="Arial"/>
        </w:rPr>
        <w:t xml:space="preserve"> May 13 2017 at </w:t>
      </w:r>
      <w:hyperlink r:id="rId21" w:history="1">
        <w:r w:rsidRPr="00FE6C4A">
          <w:rPr>
            <w:rStyle w:val="Hyperlink"/>
            <w:rFonts w:ascii="Arial" w:hAnsi="Arial" w:cs="Arial"/>
          </w:rPr>
          <w:t>https://www.nytimes.com/2017/05/13/technology/google-education-chromebooks-schools.html?_r=0</w:t>
        </w:r>
      </w:hyperlink>
      <w:r>
        <w:rPr>
          <w:rFonts w:ascii="Arial" w:hAnsi="Arial" w:cs="Arial"/>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6AAB38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3F0CB3"/>
    <w:multiLevelType w:val="hybridMultilevel"/>
    <w:tmpl w:val="93A487BA"/>
    <w:lvl w:ilvl="0" w:tplc="B7F01D2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5715FF8"/>
    <w:multiLevelType w:val="hybridMultilevel"/>
    <w:tmpl w:val="06EAB6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D81566"/>
    <w:multiLevelType w:val="multilevel"/>
    <w:tmpl w:val="97EE0138"/>
    <w:lvl w:ilvl="0">
      <w:start w:val="11"/>
      <w:numFmt w:val="decimal"/>
      <w:lvlText w:val="%1)"/>
      <w:lvlJc w:val="left"/>
      <w:pPr>
        <w:tabs>
          <w:tab w:val="num" w:pos="360"/>
        </w:tabs>
        <w:ind w:left="360" w:hanging="360"/>
      </w:pPr>
      <w:rPr>
        <w:rFonts w:hint="default"/>
        <w:sz w:val="20"/>
      </w:rPr>
    </w:lvl>
    <w:lvl w:ilvl="1">
      <w:start w:val="1"/>
      <w:numFmt w:val="lowerRoman"/>
      <w:lvlText w:val="(%2)"/>
      <w:lvlJc w:val="left"/>
      <w:pPr>
        <w:ind w:left="1440" w:hanging="72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
    <w:nsid w:val="118C4F49"/>
    <w:multiLevelType w:val="hybridMultilevel"/>
    <w:tmpl w:val="86864ED8"/>
    <w:lvl w:ilvl="0" w:tplc="2642343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0C7669"/>
    <w:multiLevelType w:val="hybridMultilevel"/>
    <w:tmpl w:val="7F3A62A4"/>
    <w:lvl w:ilvl="0" w:tplc="E81055F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47A46C6"/>
    <w:multiLevelType w:val="hybridMultilevel"/>
    <w:tmpl w:val="BA0CD0A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82E512C"/>
    <w:multiLevelType w:val="hybridMultilevel"/>
    <w:tmpl w:val="AFEEC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94F2916"/>
    <w:multiLevelType w:val="hybridMultilevel"/>
    <w:tmpl w:val="D932CE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F024FD4"/>
    <w:multiLevelType w:val="multilevel"/>
    <w:tmpl w:val="685C1E1A"/>
    <w:lvl w:ilvl="0">
      <w:start w:val="1"/>
      <w:numFmt w:val="lowerRoman"/>
      <w:lvlText w:val="(%1)"/>
      <w:lvlJc w:val="left"/>
      <w:pPr>
        <w:tabs>
          <w:tab w:val="num" w:pos="360"/>
        </w:tabs>
        <w:ind w:left="360" w:hanging="360"/>
      </w:pPr>
      <w:rPr>
        <w:rFonts w:hint="default"/>
        <w:sz w:val="20"/>
      </w:rPr>
    </w:lvl>
    <w:lvl w:ilvl="1">
      <w:start w:val="1"/>
      <w:numFmt w:val="lowerRoman"/>
      <w:lvlText w:val="(%2)"/>
      <w:lvlJc w:val="left"/>
      <w:pPr>
        <w:ind w:left="1440" w:hanging="720"/>
      </w:pPr>
      <w:rPr>
        <w:rFonts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0">
    <w:nsid w:val="1FBA54A7"/>
    <w:multiLevelType w:val="hybridMultilevel"/>
    <w:tmpl w:val="2E62B614"/>
    <w:lvl w:ilvl="0" w:tplc="CCCC419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8533C36"/>
    <w:multiLevelType w:val="multilevel"/>
    <w:tmpl w:val="ADE25EC0"/>
    <w:lvl w:ilvl="0">
      <w:start w:val="5"/>
      <w:numFmt w:val="lowerRoman"/>
      <w:lvlText w:val="(%1)"/>
      <w:lvlJc w:val="left"/>
      <w:pPr>
        <w:tabs>
          <w:tab w:val="num" w:pos="360"/>
        </w:tabs>
        <w:ind w:left="360" w:hanging="360"/>
      </w:pPr>
      <w:rPr>
        <w:rFonts w:hint="default"/>
        <w:sz w:val="20"/>
      </w:rPr>
    </w:lvl>
    <w:lvl w:ilvl="1">
      <w:start w:val="1"/>
      <w:numFmt w:val="lowerRoman"/>
      <w:lvlText w:val="(%2)"/>
      <w:lvlJc w:val="left"/>
      <w:pPr>
        <w:ind w:left="1440" w:hanging="720"/>
      </w:pPr>
      <w:rPr>
        <w:rFonts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2">
    <w:nsid w:val="2A1C2C64"/>
    <w:multiLevelType w:val="hybridMultilevel"/>
    <w:tmpl w:val="866A0F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C7C4F6E"/>
    <w:multiLevelType w:val="hybridMultilevel"/>
    <w:tmpl w:val="17C4FB78"/>
    <w:lvl w:ilvl="0" w:tplc="14EA9ED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F7B2CBB"/>
    <w:multiLevelType w:val="hybridMultilevel"/>
    <w:tmpl w:val="D666B9C6"/>
    <w:lvl w:ilvl="0" w:tplc="065A2438">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236743B"/>
    <w:multiLevelType w:val="hybridMultilevel"/>
    <w:tmpl w:val="799E0D0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nsid w:val="38752B60"/>
    <w:multiLevelType w:val="hybridMultilevel"/>
    <w:tmpl w:val="AD181B94"/>
    <w:lvl w:ilvl="0" w:tplc="E5C43AF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8781626"/>
    <w:multiLevelType w:val="hybridMultilevel"/>
    <w:tmpl w:val="E586C4CA"/>
    <w:lvl w:ilvl="0" w:tplc="04090001">
      <w:start w:val="1"/>
      <w:numFmt w:val="bullet"/>
      <w:lvlText w:val=""/>
      <w:lvlJc w:val="left"/>
      <w:pPr>
        <w:ind w:left="360" w:hanging="360"/>
      </w:pPr>
      <w:rPr>
        <w:rFonts w:ascii="Symbol" w:hAnsi="Symbol" w:hint="default"/>
      </w:rPr>
    </w:lvl>
    <w:lvl w:ilvl="1" w:tplc="776498D6">
      <w:start w:val="19"/>
      <w:numFmt w:val="bullet"/>
      <w:lvlText w:val="-"/>
      <w:lvlJc w:val="left"/>
      <w:pPr>
        <w:ind w:left="1080" w:hanging="360"/>
      </w:pPr>
      <w:rPr>
        <w:rFonts w:ascii="Arial" w:eastAsiaTheme="minorHAnsi" w:hAnsi="Arial" w:cs="Aria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nsid w:val="3B126C07"/>
    <w:multiLevelType w:val="hybridMultilevel"/>
    <w:tmpl w:val="21925E5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E28464E"/>
    <w:multiLevelType w:val="hybridMultilevel"/>
    <w:tmpl w:val="B80E7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E557631"/>
    <w:multiLevelType w:val="hybridMultilevel"/>
    <w:tmpl w:val="00169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052324"/>
    <w:multiLevelType w:val="hybridMultilevel"/>
    <w:tmpl w:val="95E05140"/>
    <w:lvl w:ilvl="0" w:tplc="584A60C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291041E"/>
    <w:multiLevelType w:val="hybridMultilevel"/>
    <w:tmpl w:val="358458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38052F2"/>
    <w:multiLevelType w:val="hybridMultilevel"/>
    <w:tmpl w:val="847C1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4314B6C"/>
    <w:multiLevelType w:val="hybridMultilevel"/>
    <w:tmpl w:val="6D1E8946"/>
    <w:lvl w:ilvl="0" w:tplc="ABF0A54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BD27468"/>
    <w:multiLevelType w:val="hybridMultilevel"/>
    <w:tmpl w:val="3C0E6158"/>
    <w:lvl w:ilvl="0" w:tplc="FFFFFFFF">
      <w:start w:val="1"/>
      <w:numFmt w:val="bullet"/>
      <w:pStyle w:val="BodyBullets"/>
      <w:lvlText w:val=""/>
      <w:lvlJc w:val="left"/>
      <w:pPr>
        <w:tabs>
          <w:tab w:val="num" w:pos="360"/>
        </w:tabs>
        <w:ind w:left="360" w:hanging="360"/>
      </w:pPr>
      <w:rPr>
        <w:rFonts w:ascii="Symbol" w:hAnsi="Symbol" w:hint="default"/>
      </w:rPr>
    </w:lvl>
    <w:lvl w:ilvl="1" w:tplc="FFFFFFFF">
      <w:start w:val="1"/>
      <w:numFmt w:val="bullet"/>
      <w:lvlText w:val="-"/>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6">
    <w:nsid w:val="4EDA438B"/>
    <w:multiLevelType w:val="hybridMultilevel"/>
    <w:tmpl w:val="56CA19F6"/>
    <w:lvl w:ilvl="0" w:tplc="DC18424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F583809"/>
    <w:multiLevelType w:val="hybridMultilevel"/>
    <w:tmpl w:val="EDE29D6C"/>
    <w:lvl w:ilvl="0" w:tplc="680E482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30D5498"/>
    <w:multiLevelType w:val="multilevel"/>
    <w:tmpl w:val="021411F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9">
    <w:nsid w:val="63E1069F"/>
    <w:multiLevelType w:val="hybridMultilevel"/>
    <w:tmpl w:val="7AC691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46E2650"/>
    <w:multiLevelType w:val="multilevel"/>
    <w:tmpl w:val="00DC3ED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nsid w:val="67FB5E46"/>
    <w:multiLevelType w:val="hybridMultilevel"/>
    <w:tmpl w:val="FF72738E"/>
    <w:lvl w:ilvl="0" w:tplc="776498D6">
      <w:start w:val="19"/>
      <w:numFmt w:val="bullet"/>
      <w:lvlText w:val="-"/>
      <w:lvlJc w:val="left"/>
      <w:pPr>
        <w:ind w:left="644" w:hanging="360"/>
      </w:pPr>
      <w:rPr>
        <w:rFonts w:ascii="Arial" w:eastAsiaTheme="minorHAnsi" w:hAnsi="Arial" w:cs="Arial" w:hint="default"/>
      </w:rPr>
    </w:lvl>
    <w:lvl w:ilvl="1" w:tplc="04090001">
      <w:start w:val="1"/>
      <w:numFmt w:val="bullet"/>
      <w:lvlText w:val=""/>
      <w:lvlJc w:val="left"/>
      <w:pPr>
        <w:ind w:left="1364" w:hanging="360"/>
      </w:pPr>
      <w:rPr>
        <w:rFonts w:ascii="Symbol" w:hAnsi="Symbol" w:hint="default"/>
      </w:rPr>
    </w:lvl>
    <w:lvl w:ilvl="2" w:tplc="10090005">
      <w:start w:val="1"/>
      <w:numFmt w:val="bullet"/>
      <w:lvlText w:val=""/>
      <w:lvlJc w:val="left"/>
      <w:pPr>
        <w:ind w:left="2084" w:hanging="360"/>
      </w:pPr>
      <w:rPr>
        <w:rFonts w:ascii="Wingdings" w:hAnsi="Wingdings" w:hint="default"/>
      </w:rPr>
    </w:lvl>
    <w:lvl w:ilvl="3" w:tplc="10090001" w:tentative="1">
      <w:start w:val="1"/>
      <w:numFmt w:val="bullet"/>
      <w:lvlText w:val=""/>
      <w:lvlJc w:val="left"/>
      <w:pPr>
        <w:ind w:left="2804" w:hanging="360"/>
      </w:pPr>
      <w:rPr>
        <w:rFonts w:ascii="Symbol" w:hAnsi="Symbol" w:hint="default"/>
      </w:rPr>
    </w:lvl>
    <w:lvl w:ilvl="4" w:tplc="10090003" w:tentative="1">
      <w:start w:val="1"/>
      <w:numFmt w:val="bullet"/>
      <w:lvlText w:val="o"/>
      <w:lvlJc w:val="left"/>
      <w:pPr>
        <w:ind w:left="3524" w:hanging="360"/>
      </w:pPr>
      <w:rPr>
        <w:rFonts w:ascii="Courier New" w:hAnsi="Courier New" w:cs="Courier New" w:hint="default"/>
      </w:rPr>
    </w:lvl>
    <w:lvl w:ilvl="5" w:tplc="10090005" w:tentative="1">
      <w:start w:val="1"/>
      <w:numFmt w:val="bullet"/>
      <w:lvlText w:val=""/>
      <w:lvlJc w:val="left"/>
      <w:pPr>
        <w:ind w:left="4244" w:hanging="360"/>
      </w:pPr>
      <w:rPr>
        <w:rFonts w:ascii="Wingdings" w:hAnsi="Wingdings" w:hint="default"/>
      </w:rPr>
    </w:lvl>
    <w:lvl w:ilvl="6" w:tplc="10090001" w:tentative="1">
      <w:start w:val="1"/>
      <w:numFmt w:val="bullet"/>
      <w:lvlText w:val=""/>
      <w:lvlJc w:val="left"/>
      <w:pPr>
        <w:ind w:left="4964" w:hanging="360"/>
      </w:pPr>
      <w:rPr>
        <w:rFonts w:ascii="Symbol" w:hAnsi="Symbol" w:hint="default"/>
      </w:rPr>
    </w:lvl>
    <w:lvl w:ilvl="7" w:tplc="10090003" w:tentative="1">
      <w:start w:val="1"/>
      <w:numFmt w:val="bullet"/>
      <w:lvlText w:val="o"/>
      <w:lvlJc w:val="left"/>
      <w:pPr>
        <w:ind w:left="5684" w:hanging="360"/>
      </w:pPr>
      <w:rPr>
        <w:rFonts w:ascii="Courier New" w:hAnsi="Courier New" w:cs="Courier New" w:hint="default"/>
      </w:rPr>
    </w:lvl>
    <w:lvl w:ilvl="8" w:tplc="10090005" w:tentative="1">
      <w:start w:val="1"/>
      <w:numFmt w:val="bullet"/>
      <w:lvlText w:val=""/>
      <w:lvlJc w:val="left"/>
      <w:pPr>
        <w:ind w:left="6404" w:hanging="360"/>
      </w:pPr>
      <w:rPr>
        <w:rFonts w:ascii="Wingdings" w:hAnsi="Wingdings" w:hint="default"/>
      </w:rPr>
    </w:lvl>
  </w:abstractNum>
  <w:abstractNum w:abstractNumId="32">
    <w:nsid w:val="699E138D"/>
    <w:multiLevelType w:val="hybridMultilevel"/>
    <w:tmpl w:val="9CE211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33">
    <w:nsid w:val="6AAC1BD3"/>
    <w:multiLevelType w:val="hybridMultilevel"/>
    <w:tmpl w:val="98A80F08"/>
    <w:lvl w:ilvl="0" w:tplc="C27C8F08">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792F5657"/>
    <w:multiLevelType w:val="hybridMultilevel"/>
    <w:tmpl w:val="F8AA54F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1"/>
  </w:num>
  <w:num w:numId="3">
    <w:abstractNumId w:val="0"/>
  </w:num>
  <w:num w:numId="4">
    <w:abstractNumId w:val="25"/>
  </w:num>
  <w:num w:numId="5">
    <w:abstractNumId w:val="7"/>
  </w:num>
  <w:num w:numId="6">
    <w:abstractNumId w:val="27"/>
  </w:num>
  <w:num w:numId="7">
    <w:abstractNumId w:val="23"/>
  </w:num>
  <w:num w:numId="8">
    <w:abstractNumId w:val="29"/>
  </w:num>
  <w:num w:numId="9">
    <w:abstractNumId w:val="32"/>
  </w:num>
  <w:num w:numId="10">
    <w:abstractNumId w:val="8"/>
  </w:num>
  <w:num w:numId="11">
    <w:abstractNumId w:val="34"/>
  </w:num>
  <w:num w:numId="12">
    <w:abstractNumId w:val="13"/>
  </w:num>
  <w:num w:numId="13">
    <w:abstractNumId w:val="21"/>
  </w:num>
  <w:num w:numId="14">
    <w:abstractNumId w:val="20"/>
  </w:num>
  <w:num w:numId="15">
    <w:abstractNumId w:val="30"/>
  </w:num>
  <w:num w:numId="16">
    <w:abstractNumId w:val="18"/>
  </w:num>
  <w:num w:numId="17">
    <w:abstractNumId w:val="14"/>
  </w:num>
  <w:num w:numId="18">
    <w:abstractNumId w:val="6"/>
  </w:num>
  <w:num w:numId="19">
    <w:abstractNumId w:val="11"/>
  </w:num>
  <w:num w:numId="20">
    <w:abstractNumId w:val="5"/>
  </w:num>
  <w:num w:numId="21">
    <w:abstractNumId w:val="2"/>
  </w:num>
  <w:num w:numId="22">
    <w:abstractNumId w:val="15"/>
  </w:num>
  <w:num w:numId="23">
    <w:abstractNumId w:val="3"/>
  </w:num>
  <w:num w:numId="24">
    <w:abstractNumId w:val="10"/>
  </w:num>
  <w:num w:numId="25">
    <w:abstractNumId w:val="16"/>
  </w:num>
  <w:num w:numId="26">
    <w:abstractNumId w:val="17"/>
  </w:num>
  <w:num w:numId="27">
    <w:abstractNumId w:val="28"/>
  </w:num>
  <w:num w:numId="28">
    <w:abstractNumId w:val="1"/>
  </w:num>
  <w:num w:numId="29">
    <w:abstractNumId w:val="4"/>
  </w:num>
  <w:num w:numId="30">
    <w:abstractNumId w:val="26"/>
  </w:num>
  <w:num w:numId="31">
    <w:abstractNumId w:val="12"/>
  </w:num>
  <w:num w:numId="32">
    <w:abstractNumId w:val="22"/>
  </w:num>
  <w:num w:numId="33">
    <w:abstractNumId w:val="24"/>
  </w:num>
  <w:num w:numId="34">
    <w:abstractNumId w:val="19"/>
  </w:num>
  <w:num w:numId="35">
    <w:abstractNumId w:val="3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56D"/>
    <w:rsid w:val="00001E29"/>
    <w:rsid w:val="00002F74"/>
    <w:rsid w:val="0000453F"/>
    <w:rsid w:val="000076C7"/>
    <w:rsid w:val="00010B6F"/>
    <w:rsid w:val="00010F25"/>
    <w:rsid w:val="0001173B"/>
    <w:rsid w:val="000136EB"/>
    <w:rsid w:val="00046D91"/>
    <w:rsid w:val="00051D9D"/>
    <w:rsid w:val="00055600"/>
    <w:rsid w:val="00070F1E"/>
    <w:rsid w:val="00087512"/>
    <w:rsid w:val="00092C92"/>
    <w:rsid w:val="000935EE"/>
    <w:rsid w:val="000949C3"/>
    <w:rsid w:val="00096804"/>
    <w:rsid w:val="000A20A4"/>
    <w:rsid w:val="000A7748"/>
    <w:rsid w:val="000A7D26"/>
    <w:rsid w:val="000B036C"/>
    <w:rsid w:val="000B3494"/>
    <w:rsid w:val="000D5085"/>
    <w:rsid w:val="000E3041"/>
    <w:rsid w:val="000E556A"/>
    <w:rsid w:val="000E71E4"/>
    <w:rsid w:val="000F5150"/>
    <w:rsid w:val="001002DF"/>
    <w:rsid w:val="001013EC"/>
    <w:rsid w:val="0010497A"/>
    <w:rsid w:val="0010587A"/>
    <w:rsid w:val="00106211"/>
    <w:rsid w:val="001159D8"/>
    <w:rsid w:val="0012316A"/>
    <w:rsid w:val="00130B33"/>
    <w:rsid w:val="0014044C"/>
    <w:rsid w:val="0014098C"/>
    <w:rsid w:val="0014461C"/>
    <w:rsid w:val="0015775A"/>
    <w:rsid w:val="001603CB"/>
    <w:rsid w:val="00164C0B"/>
    <w:rsid w:val="00165756"/>
    <w:rsid w:val="001662C3"/>
    <w:rsid w:val="00170335"/>
    <w:rsid w:val="0017583F"/>
    <w:rsid w:val="00177020"/>
    <w:rsid w:val="001802B5"/>
    <w:rsid w:val="00183B18"/>
    <w:rsid w:val="00184D1B"/>
    <w:rsid w:val="00185334"/>
    <w:rsid w:val="00187455"/>
    <w:rsid w:val="001A4D95"/>
    <w:rsid w:val="001A5400"/>
    <w:rsid w:val="001B0479"/>
    <w:rsid w:val="001B4F15"/>
    <w:rsid w:val="001B5B81"/>
    <w:rsid w:val="001B78F7"/>
    <w:rsid w:val="001D21E0"/>
    <w:rsid w:val="001D2A87"/>
    <w:rsid w:val="001E0B69"/>
    <w:rsid w:val="001F119F"/>
    <w:rsid w:val="00204A5B"/>
    <w:rsid w:val="00206621"/>
    <w:rsid w:val="002078AE"/>
    <w:rsid w:val="00215404"/>
    <w:rsid w:val="00215FAF"/>
    <w:rsid w:val="0022497E"/>
    <w:rsid w:val="00237EA2"/>
    <w:rsid w:val="00240A86"/>
    <w:rsid w:val="00251651"/>
    <w:rsid w:val="00254372"/>
    <w:rsid w:val="002638FC"/>
    <w:rsid w:val="00263E51"/>
    <w:rsid w:val="0026563E"/>
    <w:rsid w:val="00272B60"/>
    <w:rsid w:val="002814F4"/>
    <w:rsid w:val="00287B6F"/>
    <w:rsid w:val="00291E9A"/>
    <w:rsid w:val="00296465"/>
    <w:rsid w:val="002A1AC8"/>
    <w:rsid w:val="002A5C69"/>
    <w:rsid w:val="002A7D39"/>
    <w:rsid w:val="002B05C3"/>
    <w:rsid w:val="002B1A82"/>
    <w:rsid w:val="002C1315"/>
    <w:rsid w:val="002C45F7"/>
    <w:rsid w:val="002D2B87"/>
    <w:rsid w:val="002E7C82"/>
    <w:rsid w:val="002F373C"/>
    <w:rsid w:val="003243A2"/>
    <w:rsid w:val="003306D8"/>
    <w:rsid w:val="003366B1"/>
    <w:rsid w:val="0034553E"/>
    <w:rsid w:val="00345C83"/>
    <w:rsid w:val="00355EA2"/>
    <w:rsid w:val="00365CF2"/>
    <w:rsid w:val="00370B18"/>
    <w:rsid w:val="00373780"/>
    <w:rsid w:val="00375A4C"/>
    <w:rsid w:val="00375A76"/>
    <w:rsid w:val="00395626"/>
    <w:rsid w:val="003A1718"/>
    <w:rsid w:val="003D0F3C"/>
    <w:rsid w:val="003D11CE"/>
    <w:rsid w:val="003D58B4"/>
    <w:rsid w:val="003E5BD5"/>
    <w:rsid w:val="003F1314"/>
    <w:rsid w:val="003F393E"/>
    <w:rsid w:val="003F692C"/>
    <w:rsid w:val="003F6B69"/>
    <w:rsid w:val="00435641"/>
    <w:rsid w:val="00444D93"/>
    <w:rsid w:val="0046258F"/>
    <w:rsid w:val="004657A5"/>
    <w:rsid w:val="004713BB"/>
    <w:rsid w:val="0049046F"/>
    <w:rsid w:val="0049596A"/>
    <w:rsid w:val="004A715F"/>
    <w:rsid w:val="004B4447"/>
    <w:rsid w:val="004C773A"/>
    <w:rsid w:val="004D3ABB"/>
    <w:rsid w:val="004D46F6"/>
    <w:rsid w:val="004F3419"/>
    <w:rsid w:val="004F603C"/>
    <w:rsid w:val="00510CE3"/>
    <w:rsid w:val="0051401C"/>
    <w:rsid w:val="005161F2"/>
    <w:rsid w:val="00517C7C"/>
    <w:rsid w:val="00522860"/>
    <w:rsid w:val="00524D53"/>
    <w:rsid w:val="00530099"/>
    <w:rsid w:val="005321DA"/>
    <w:rsid w:val="00547E21"/>
    <w:rsid w:val="005504E2"/>
    <w:rsid w:val="00551F21"/>
    <w:rsid w:val="0056109D"/>
    <w:rsid w:val="00563F24"/>
    <w:rsid w:val="00576A6C"/>
    <w:rsid w:val="005844C9"/>
    <w:rsid w:val="0058515F"/>
    <w:rsid w:val="005867E2"/>
    <w:rsid w:val="005A58B4"/>
    <w:rsid w:val="005A7061"/>
    <w:rsid w:val="005B1B6E"/>
    <w:rsid w:val="005C0A37"/>
    <w:rsid w:val="005D009C"/>
    <w:rsid w:val="005D10D2"/>
    <w:rsid w:val="005D33B5"/>
    <w:rsid w:val="005F03B0"/>
    <w:rsid w:val="00622037"/>
    <w:rsid w:val="006229CF"/>
    <w:rsid w:val="00636AE3"/>
    <w:rsid w:val="00644CCA"/>
    <w:rsid w:val="006507E6"/>
    <w:rsid w:val="0065778C"/>
    <w:rsid w:val="00670896"/>
    <w:rsid w:val="00683F3C"/>
    <w:rsid w:val="00690B52"/>
    <w:rsid w:val="00692367"/>
    <w:rsid w:val="00696448"/>
    <w:rsid w:val="006A22B7"/>
    <w:rsid w:val="006B5F38"/>
    <w:rsid w:val="006C0AFC"/>
    <w:rsid w:val="006C19C3"/>
    <w:rsid w:val="006D15EB"/>
    <w:rsid w:val="006D6D3C"/>
    <w:rsid w:val="006E009A"/>
    <w:rsid w:val="006E1A2D"/>
    <w:rsid w:val="006F0D19"/>
    <w:rsid w:val="006F624F"/>
    <w:rsid w:val="007000D7"/>
    <w:rsid w:val="00703EE3"/>
    <w:rsid w:val="007153FE"/>
    <w:rsid w:val="00722F5C"/>
    <w:rsid w:val="007242E3"/>
    <w:rsid w:val="00727321"/>
    <w:rsid w:val="0073417B"/>
    <w:rsid w:val="00740B2D"/>
    <w:rsid w:val="00746CF2"/>
    <w:rsid w:val="0074766C"/>
    <w:rsid w:val="007505CC"/>
    <w:rsid w:val="00751575"/>
    <w:rsid w:val="00753D07"/>
    <w:rsid w:val="007560C6"/>
    <w:rsid w:val="00756E22"/>
    <w:rsid w:val="0076456D"/>
    <w:rsid w:val="00773624"/>
    <w:rsid w:val="00775941"/>
    <w:rsid w:val="00787288"/>
    <w:rsid w:val="007879C1"/>
    <w:rsid w:val="00797637"/>
    <w:rsid w:val="007A26D5"/>
    <w:rsid w:val="007A5958"/>
    <w:rsid w:val="007B2800"/>
    <w:rsid w:val="007B4616"/>
    <w:rsid w:val="007C55F8"/>
    <w:rsid w:val="007D20C6"/>
    <w:rsid w:val="007E6B94"/>
    <w:rsid w:val="007F7017"/>
    <w:rsid w:val="008054B6"/>
    <w:rsid w:val="00813C3E"/>
    <w:rsid w:val="008154DD"/>
    <w:rsid w:val="008157A8"/>
    <w:rsid w:val="008164A1"/>
    <w:rsid w:val="00817F1F"/>
    <w:rsid w:val="00835F0D"/>
    <w:rsid w:val="00842F5A"/>
    <w:rsid w:val="0084732A"/>
    <w:rsid w:val="00854BB8"/>
    <w:rsid w:val="008617AB"/>
    <w:rsid w:val="008666E0"/>
    <w:rsid w:val="00866BEA"/>
    <w:rsid w:val="00867A05"/>
    <w:rsid w:val="00874FBB"/>
    <w:rsid w:val="00880809"/>
    <w:rsid w:val="0088174A"/>
    <w:rsid w:val="008829CA"/>
    <w:rsid w:val="008958FC"/>
    <w:rsid w:val="00897BA4"/>
    <w:rsid w:val="008A379D"/>
    <w:rsid w:val="008A4DD8"/>
    <w:rsid w:val="008A6035"/>
    <w:rsid w:val="008C358C"/>
    <w:rsid w:val="008C519C"/>
    <w:rsid w:val="008D7204"/>
    <w:rsid w:val="008E60D6"/>
    <w:rsid w:val="008E6CF8"/>
    <w:rsid w:val="008F0B03"/>
    <w:rsid w:val="00902157"/>
    <w:rsid w:val="00903D0F"/>
    <w:rsid w:val="00905E6A"/>
    <w:rsid w:val="00911A21"/>
    <w:rsid w:val="00915F18"/>
    <w:rsid w:val="0091675A"/>
    <w:rsid w:val="00924CB6"/>
    <w:rsid w:val="00926084"/>
    <w:rsid w:val="00951B38"/>
    <w:rsid w:val="00953B66"/>
    <w:rsid w:val="0096339A"/>
    <w:rsid w:val="009651BC"/>
    <w:rsid w:val="009727F7"/>
    <w:rsid w:val="00980017"/>
    <w:rsid w:val="009805F6"/>
    <w:rsid w:val="00993CCB"/>
    <w:rsid w:val="00996CC0"/>
    <w:rsid w:val="00996D33"/>
    <w:rsid w:val="009B16C7"/>
    <w:rsid w:val="009B72DA"/>
    <w:rsid w:val="009C7EDD"/>
    <w:rsid w:val="009D7242"/>
    <w:rsid w:val="009E0A7E"/>
    <w:rsid w:val="009E1530"/>
    <w:rsid w:val="009E383F"/>
    <w:rsid w:val="009E4F2C"/>
    <w:rsid w:val="009F0E58"/>
    <w:rsid w:val="00A01570"/>
    <w:rsid w:val="00A02AE6"/>
    <w:rsid w:val="00A033F3"/>
    <w:rsid w:val="00A03FDA"/>
    <w:rsid w:val="00A07BF5"/>
    <w:rsid w:val="00A11ED7"/>
    <w:rsid w:val="00A15E52"/>
    <w:rsid w:val="00A27CC3"/>
    <w:rsid w:val="00A30F44"/>
    <w:rsid w:val="00A3148E"/>
    <w:rsid w:val="00A354A7"/>
    <w:rsid w:val="00A4146D"/>
    <w:rsid w:val="00A46E3F"/>
    <w:rsid w:val="00A5363E"/>
    <w:rsid w:val="00A555F6"/>
    <w:rsid w:val="00A838B7"/>
    <w:rsid w:val="00A83C8B"/>
    <w:rsid w:val="00A83D40"/>
    <w:rsid w:val="00A926E2"/>
    <w:rsid w:val="00AA1054"/>
    <w:rsid w:val="00AA25F7"/>
    <w:rsid w:val="00AA3641"/>
    <w:rsid w:val="00AA3ED4"/>
    <w:rsid w:val="00AA7481"/>
    <w:rsid w:val="00AB0D7F"/>
    <w:rsid w:val="00AB153E"/>
    <w:rsid w:val="00AC2E35"/>
    <w:rsid w:val="00AC57C4"/>
    <w:rsid w:val="00AD5E44"/>
    <w:rsid w:val="00AD633E"/>
    <w:rsid w:val="00AE3EFE"/>
    <w:rsid w:val="00AE3FEE"/>
    <w:rsid w:val="00AE5814"/>
    <w:rsid w:val="00AE7420"/>
    <w:rsid w:val="00AF470E"/>
    <w:rsid w:val="00B01C1C"/>
    <w:rsid w:val="00B144DF"/>
    <w:rsid w:val="00B24445"/>
    <w:rsid w:val="00B249D9"/>
    <w:rsid w:val="00B332AB"/>
    <w:rsid w:val="00B34B41"/>
    <w:rsid w:val="00B43976"/>
    <w:rsid w:val="00B50906"/>
    <w:rsid w:val="00B543E5"/>
    <w:rsid w:val="00B574B6"/>
    <w:rsid w:val="00B659C7"/>
    <w:rsid w:val="00B66E98"/>
    <w:rsid w:val="00B71E57"/>
    <w:rsid w:val="00B747E3"/>
    <w:rsid w:val="00B75AD8"/>
    <w:rsid w:val="00B75F13"/>
    <w:rsid w:val="00B841B0"/>
    <w:rsid w:val="00B853A8"/>
    <w:rsid w:val="00B8750C"/>
    <w:rsid w:val="00B9339C"/>
    <w:rsid w:val="00B94E75"/>
    <w:rsid w:val="00BA09ED"/>
    <w:rsid w:val="00BA26B2"/>
    <w:rsid w:val="00BA5A93"/>
    <w:rsid w:val="00BB04B8"/>
    <w:rsid w:val="00BC18CF"/>
    <w:rsid w:val="00BC219B"/>
    <w:rsid w:val="00BC21FD"/>
    <w:rsid w:val="00BC34DF"/>
    <w:rsid w:val="00BD72FF"/>
    <w:rsid w:val="00BF2F2E"/>
    <w:rsid w:val="00BF420B"/>
    <w:rsid w:val="00BF7C63"/>
    <w:rsid w:val="00C005DC"/>
    <w:rsid w:val="00C05D67"/>
    <w:rsid w:val="00C07D99"/>
    <w:rsid w:val="00C14233"/>
    <w:rsid w:val="00C2021D"/>
    <w:rsid w:val="00C26358"/>
    <w:rsid w:val="00C31904"/>
    <w:rsid w:val="00C54AAE"/>
    <w:rsid w:val="00C560F7"/>
    <w:rsid w:val="00C6294A"/>
    <w:rsid w:val="00C64D11"/>
    <w:rsid w:val="00C66B86"/>
    <w:rsid w:val="00C67DBA"/>
    <w:rsid w:val="00C743A9"/>
    <w:rsid w:val="00C7761A"/>
    <w:rsid w:val="00C77808"/>
    <w:rsid w:val="00C82DB1"/>
    <w:rsid w:val="00C87BEC"/>
    <w:rsid w:val="00C90131"/>
    <w:rsid w:val="00C9325C"/>
    <w:rsid w:val="00C97C7F"/>
    <w:rsid w:val="00CA3570"/>
    <w:rsid w:val="00CA5A8F"/>
    <w:rsid w:val="00CB4A67"/>
    <w:rsid w:val="00CC486E"/>
    <w:rsid w:val="00CD5E78"/>
    <w:rsid w:val="00CF76EB"/>
    <w:rsid w:val="00D06817"/>
    <w:rsid w:val="00D11C7C"/>
    <w:rsid w:val="00D15651"/>
    <w:rsid w:val="00D15690"/>
    <w:rsid w:val="00D15E51"/>
    <w:rsid w:val="00D23BCA"/>
    <w:rsid w:val="00D31147"/>
    <w:rsid w:val="00D36445"/>
    <w:rsid w:val="00D368FD"/>
    <w:rsid w:val="00D4025C"/>
    <w:rsid w:val="00D44DA3"/>
    <w:rsid w:val="00D5466A"/>
    <w:rsid w:val="00D83BA4"/>
    <w:rsid w:val="00D8580C"/>
    <w:rsid w:val="00D9203D"/>
    <w:rsid w:val="00D93EB3"/>
    <w:rsid w:val="00D96820"/>
    <w:rsid w:val="00DC1447"/>
    <w:rsid w:val="00DD6435"/>
    <w:rsid w:val="00DD7603"/>
    <w:rsid w:val="00DE373C"/>
    <w:rsid w:val="00DE39A1"/>
    <w:rsid w:val="00DF187F"/>
    <w:rsid w:val="00E02BF5"/>
    <w:rsid w:val="00E347BA"/>
    <w:rsid w:val="00E412BE"/>
    <w:rsid w:val="00E46481"/>
    <w:rsid w:val="00E50F09"/>
    <w:rsid w:val="00E56F63"/>
    <w:rsid w:val="00E61FB2"/>
    <w:rsid w:val="00E666E2"/>
    <w:rsid w:val="00E86D32"/>
    <w:rsid w:val="00E977D4"/>
    <w:rsid w:val="00EA0587"/>
    <w:rsid w:val="00EA1446"/>
    <w:rsid w:val="00EA5E28"/>
    <w:rsid w:val="00EB6AC9"/>
    <w:rsid w:val="00EC2531"/>
    <w:rsid w:val="00EC3298"/>
    <w:rsid w:val="00EC3893"/>
    <w:rsid w:val="00EC7E83"/>
    <w:rsid w:val="00EE00CE"/>
    <w:rsid w:val="00EE6BD1"/>
    <w:rsid w:val="00EF102A"/>
    <w:rsid w:val="00EF1846"/>
    <w:rsid w:val="00F00B01"/>
    <w:rsid w:val="00F03CE4"/>
    <w:rsid w:val="00F0437B"/>
    <w:rsid w:val="00F16A00"/>
    <w:rsid w:val="00F214D7"/>
    <w:rsid w:val="00F2705D"/>
    <w:rsid w:val="00F4618F"/>
    <w:rsid w:val="00F5001D"/>
    <w:rsid w:val="00F50E2C"/>
    <w:rsid w:val="00F51307"/>
    <w:rsid w:val="00F671F9"/>
    <w:rsid w:val="00F67425"/>
    <w:rsid w:val="00F74951"/>
    <w:rsid w:val="00F77109"/>
    <w:rsid w:val="00F80028"/>
    <w:rsid w:val="00F816E9"/>
    <w:rsid w:val="00F83845"/>
    <w:rsid w:val="00F84107"/>
    <w:rsid w:val="00F91992"/>
    <w:rsid w:val="00F93820"/>
    <w:rsid w:val="00F94C4A"/>
    <w:rsid w:val="00F970E9"/>
    <w:rsid w:val="00FA1BCA"/>
    <w:rsid w:val="00FB230D"/>
    <w:rsid w:val="00FB231F"/>
    <w:rsid w:val="00FB2ADE"/>
    <w:rsid w:val="00FB5209"/>
    <w:rsid w:val="00FB7B39"/>
    <w:rsid w:val="00FC30D2"/>
    <w:rsid w:val="00FC4DB8"/>
    <w:rsid w:val="00FD080E"/>
    <w:rsid w:val="00FD240D"/>
    <w:rsid w:val="00FD4C32"/>
    <w:rsid w:val="00FF0210"/>
    <w:rsid w:val="00FF5E1F"/>
    <w:rsid w:val="00FF7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321"/>
    <w:rPr>
      <w:rFonts w:ascii="Arial" w:hAnsi="Arial" w:cs="Arial"/>
      <w:lang w:val="en-CA"/>
    </w:rPr>
  </w:style>
  <w:style w:type="paragraph" w:styleId="Heading1">
    <w:name w:val="heading 1"/>
    <w:basedOn w:val="Normal"/>
    <w:next w:val="Normal"/>
    <w:link w:val="Heading1Char"/>
    <w:uiPriority w:val="9"/>
    <w:qFormat/>
    <w:rsid w:val="00AC2E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C2E3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5867E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4">
    <w:name w:val="heading 4"/>
    <w:basedOn w:val="Normal"/>
    <w:next w:val="Normal"/>
    <w:link w:val="Heading4Char"/>
    <w:uiPriority w:val="9"/>
    <w:semiHidden/>
    <w:unhideWhenUsed/>
    <w:qFormat/>
    <w:rsid w:val="005A706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A706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Graphic,List Paragraph1,Bullets1,Resume Title,Table of contents numbered,ADB paragraph numbering,heading 4,Ha,List Paragraph Char Char,ADB Normal,List_Paragraph,Multilevel para_II,List Paragraph11"/>
    <w:basedOn w:val="Normal"/>
    <w:link w:val="ListParagraphChar"/>
    <w:uiPriority w:val="34"/>
    <w:qFormat/>
    <w:rsid w:val="002C45F7"/>
    <w:pPr>
      <w:ind w:left="720"/>
      <w:contextualSpacing/>
    </w:pPr>
  </w:style>
  <w:style w:type="table" w:styleId="TableGrid">
    <w:name w:val="Table Grid"/>
    <w:basedOn w:val="TableNormal"/>
    <w:uiPriority w:val="59"/>
    <w:rsid w:val="002C45F7"/>
    <w:pPr>
      <w:spacing w:after="0" w:line="240" w:lineRule="auto"/>
    </w:pPr>
    <w:rPr>
      <w:rFonts w:ascii="Arial" w:hAnsi="Arial" w:cs="Arial"/>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055600"/>
    <w:rPr>
      <w:color w:val="0000FF" w:themeColor="hyperlink"/>
      <w:u w:val="single"/>
    </w:rPr>
  </w:style>
  <w:style w:type="character" w:customStyle="1" w:styleId="Heading3Char">
    <w:name w:val="Heading 3 Char"/>
    <w:basedOn w:val="DefaultParagraphFont"/>
    <w:link w:val="Heading3"/>
    <w:uiPriority w:val="9"/>
    <w:rsid w:val="005867E2"/>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5867E2"/>
  </w:style>
  <w:style w:type="paragraph" w:styleId="NormalWeb">
    <w:name w:val="Normal (Web)"/>
    <w:basedOn w:val="Normal"/>
    <w:uiPriority w:val="99"/>
    <w:unhideWhenUsed/>
    <w:rsid w:val="005867E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8C51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519C"/>
    <w:rPr>
      <w:rFonts w:ascii="Arial" w:hAnsi="Arial" w:cs="Arial"/>
      <w:lang w:val="en-CA"/>
    </w:rPr>
  </w:style>
  <w:style w:type="paragraph" w:styleId="Footer">
    <w:name w:val="footer"/>
    <w:basedOn w:val="Normal"/>
    <w:link w:val="FooterChar"/>
    <w:uiPriority w:val="99"/>
    <w:unhideWhenUsed/>
    <w:rsid w:val="008C51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519C"/>
    <w:rPr>
      <w:rFonts w:ascii="Arial" w:hAnsi="Arial" w:cs="Arial"/>
      <w:lang w:val="en-CA"/>
    </w:rPr>
  </w:style>
  <w:style w:type="character" w:customStyle="1" w:styleId="Heading1Char">
    <w:name w:val="Heading 1 Char"/>
    <w:basedOn w:val="DefaultParagraphFont"/>
    <w:link w:val="Heading1"/>
    <w:uiPriority w:val="9"/>
    <w:rsid w:val="00AC2E35"/>
    <w:rPr>
      <w:rFonts w:asciiTheme="majorHAnsi" w:eastAsiaTheme="majorEastAsia" w:hAnsiTheme="majorHAnsi" w:cstheme="majorBidi"/>
      <w:b/>
      <w:bCs/>
      <w:color w:val="365F91" w:themeColor="accent1" w:themeShade="BF"/>
      <w:sz w:val="28"/>
      <w:szCs w:val="28"/>
      <w:lang w:val="en-CA"/>
    </w:rPr>
  </w:style>
  <w:style w:type="character" w:customStyle="1" w:styleId="Heading2Char">
    <w:name w:val="Heading 2 Char"/>
    <w:basedOn w:val="DefaultParagraphFont"/>
    <w:link w:val="Heading2"/>
    <w:uiPriority w:val="9"/>
    <w:rsid w:val="00AC2E35"/>
    <w:rPr>
      <w:rFonts w:asciiTheme="majorHAnsi" w:eastAsiaTheme="majorEastAsia" w:hAnsiTheme="majorHAnsi" w:cstheme="majorBidi"/>
      <w:b/>
      <w:bCs/>
      <w:color w:val="4F81BD" w:themeColor="accent1"/>
      <w:sz w:val="26"/>
      <w:szCs w:val="26"/>
      <w:lang w:val="en-CA"/>
    </w:rPr>
  </w:style>
  <w:style w:type="paragraph" w:styleId="FootnoteText">
    <w:name w:val="footnote text"/>
    <w:basedOn w:val="Normal"/>
    <w:link w:val="FootnoteTextChar"/>
    <w:uiPriority w:val="99"/>
    <w:unhideWhenUsed/>
    <w:rsid w:val="00B71E57"/>
    <w:pPr>
      <w:spacing w:after="0" w:line="240" w:lineRule="auto"/>
    </w:pPr>
    <w:rPr>
      <w:rFonts w:asciiTheme="minorHAnsi" w:hAnsiTheme="minorHAnsi" w:cstheme="minorBidi"/>
      <w:sz w:val="20"/>
      <w:szCs w:val="20"/>
    </w:rPr>
  </w:style>
  <w:style w:type="character" w:customStyle="1" w:styleId="FootnoteTextChar">
    <w:name w:val="Footnote Text Char"/>
    <w:basedOn w:val="DefaultParagraphFont"/>
    <w:link w:val="FootnoteText"/>
    <w:uiPriority w:val="99"/>
    <w:rsid w:val="00B71E57"/>
    <w:rPr>
      <w:sz w:val="20"/>
      <w:szCs w:val="20"/>
      <w:lang w:val="en-CA"/>
    </w:rPr>
  </w:style>
  <w:style w:type="character" w:styleId="FootnoteReference">
    <w:name w:val="footnote reference"/>
    <w:basedOn w:val="DefaultParagraphFont"/>
    <w:uiPriority w:val="99"/>
    <w:unhideWhenUsed/>
    <w:rsid w:val="00B71E57"/>
    <w:rPr>
      <w:vertAlign w:val="superscript"/>
    </w:rPr>
  </w:style>
  <w:style w:type="character" w:customStyle="1" w:styleId="Heading4Char">
    <w:name w:val="Heading 4 Char"/>
    <w:basedOn w:val="DefaultParagraphFont"/>
    <w:link w:val="Heading4"/>
    <w:uiPriority w:val="9"/>
    <w:semiHidden/>
    <w:rsid w:val="005A7061"/>
    <w:rPr>
      <w:rFonts w:asciiTheme="majorHAnsi" w:eastAsiaTheme="majorEastAsia" w:hAnsiTheme="majorHAnsi" w:cstheme="majorBidi"/>
      <w:b/>
      <w:bCs/>
      <w:i/>
      <w:iCs/>
      <w:color w:val="4F81BD" w:themeColor="accent1"/>
      <w:lang w:val="en-CA"/>
    </w:rPr>
  </w:style>
  <w:style w:type="character" w:customStyle="1" w:styleId="Heading5Char">
    <w:name w:val="Heading 5 Char"/>
    <w:basedOn w:val="DefaultParagraphFont"/>
    <w:link w:val="Heading5"/>
    <w:uiPriority w:val="9"/>
    <w:semiHidden/>
    <w:rsid w:val="005A7061"/>
    <w:rPr>
      <w:rFonts w:asciiTheme="majorHAnsi" w:eastAsiaTheme="majorEastAsia" w:hAnsiTheme="majorHAnsi" w:cstheme="majorBidi"/>
      <w:color w:val="243F60" w:themeColor="accent1" w:themeShade="7F"/>
      <w:lang w:val="en-CA"/>
    </w:rPr>
  </w:style>
  <w:style w:type="character" w:styleId="Emphasis">
    <w:name w:val="Emphasis"/>
    <w:basedOn w:val="DefaultParagraphFont"/>
    <w:uiPriority w:val="20"/>
    <w:qFormat/>
    <w:rsid w:val="005A7061"/>
    <w:rPr>
      <w:i/>
      <w:iCs/>
    </w:rPr>
  </w:style>
  <w:style w:type="character" w:styleId="Strong">
    <w:name w:val="Strong"/>
    <w:basedOn w:val="DefaultParagraphFont"/>
    <w:uiPriority w:val="22"/>
    <w:qFormat/>
    <w:rsid w:val="005A7061"/>
    <w:rPr>
      <w:b/>
      <w:bCs/>
    </w:rPr>
  </w:style>
  <w:style w:type="paragraph" w:styleId="z-TopofForm">
    <w:name w:val="HTML Top of Form"/>
    <w:basedOn w:val="Normal"/>
    <w:next w:val="Normal"/>
    <w:link w:val="z-TopofFormChar"/>
    <w:hidden/>
    <w:uiPriority w:val="99"/>
    <w:semiHidden/>
    <w:unhideWhenUsed/>
    <w:rsid w:val="005A7061"/>
    <w:pPr>
      <w:pBdr>
        <w:bottom w:val="single" w:sz="6" w:space="1" w:color="auto"/>
      </w:pBdr>
      <w:spacing w:after="0" w:line="240" w:lineRule="auto"/>
      <w:jc w:val="center"/>
    </w:pPr>
    <w:rPr>
      <w:rFonts w:eastAsia="Times New Roman"/>
      <w:vanish/>
      <w:sz w:val="16"/>
      <w:szCs w:val="16"/>
      <w:lang w:val="en-US"/>
    </w:rPr>
  </w:style>
  <w:style w:type="character" w:customStyle="1" w:styleId="z-TopofFormChar">
    <w:name w:val="z-Top of Form Char"/>
    <w:basedOn w:val="DefaultParagraphFont"/>
    <w:link w:val="z-TopofForm"/>
    <w:uiPriority w:val="99"/>
    <w:semiHidden/>
    <w:rsid w:val="005A7061"/>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A7061"/>
    <w:pPr>
      <w:pBdr>
        <w:top w:val="single" w:sz="6" w:space="1" w:color="auto"/>
      </w:pBdr>
      <w:spacing w:after="0" w:line="240" w:lineRule="auto"/>
      <w:jc w:val="center"/>
    </w:pPr>
    <w:rPr>
      <w:rFonts w:eastAsia="Times New Roman"/>
      <w:vanish/>
      <w:sz w:val="16"/>
      <w:szCs w:val="16"/>
      <w:lang w:val="en-US"/>
    </w:rPr>
  </w:style>
  <w:style w:type="character" w:customStyle="1" w:styleId="z-BottomofFormChar">
    <w:name w:val="z-Bottom of Form Char"/>
    <w:basedOn w:val="DefaultParagraphFont"/>
    <w:link w:val="z-BottomofForm"/>
    <w:uiPriority w:val="99"/>
    <w:semiHidden/>
    <w:rsid w:val="005A7061"/>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5A70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7061"/>
    <w:rPr>
      <w:rFonts w:ascii="Tahoma" w:hAnsi="Tahoma" w:cs="Tahoma"/>
      <w:sz w:val="16"/>
      <w:szCs w:val="16"/>
      <w:lang w:val="en-CA"/>
    </w:rPr>
  </w:style>
  <w:style w:type="paragraph" w:customStyle="1" w:styleId="eventsubheading">
    <w:name w:val="event__subheading"/>
    <w:basedOn w:val="Normal"/>
    <w:rsid w:val="00355EA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Char2">
    <w:name w:val="Char2"/>
    <w:basedOn w:val="Normal"/>
    <w:rsid w:val="002814F4"/>
    <w:pPr>
      <w:spacing w:after="160" w:line="240" w:lineRule="exact"/>
    </w:pPr>
    <w:rPr>
      <w:rFonts w:ascii="Verdana" w:eastAsia="Times New Roman" w:hAnsi="Verdana" w:cs="Times New Roman"/>
      <w:sz w:val="20"/>
      <w:szCs w:val="24"/>
      <w:lang w:val="en-US"/>
    </w:rPr>
  </w:style>
  <w:style w:type="character" w:styleId="FollowedHyperlink">
    <w:name w:val="FollowedHyperlink"/>
    <w:basedOn w:val="DefaultParagraphFont"/>
    <w:uiPriority w:val="99"/>
    <w:semiHidden/>
    <w:unhideWhenUsed/>
    <w:rsid w:val="002814F4"/>
    <w:rPr>
      <w:color w:val="800080" w:themeColor="followedHyperlink"/>
      <w:u w:val="single"/>
    </w:rPr>
  </w:style>
  <w:style w:type="paragraph" w:customStyle="1" w:styleId="Char211">
    <w:name w:val="Char211"/>
    <w:basedOn w:val="Normal"/>
    <w:rsid w:val="002814F4"/>
    <w:pPr>
      <w:spacing w:after="160" w:line="240" w:lineRule="exact"/>
    </w:pPr>
    <w:rPr>
      <w:rFonts w:ascii="Verdana" w:eastAsia="Times New Roman" w:hAnsi="Verdana" w:cs="Times New Roman"/>
      <w:sz w:val="20"/>
      <w:szCs w:val="24"/>
      <w:lang w:val="en-US"/>
    </w:rPr>
  </w:style>
  <w:style w:type="paragraph" w:customStyle="1" w:styleId="Char210">
    <w:name w:val="Char210"/>
    <w:basedOn w:val="Normal"/>
    <w:rsid w:val="002814F4"/>
    <w:pPr>
      <w:spacing w:after="160" w:line="240" w:lineRule="exact"/>
    </w:pPr>
    <w:rPr>
      <w:rFonts w:ascii="Verdana" w:eastAsia="Times New Roman" w:hAnsi="Verdana" w:cs="Times New Roman"/>
      <w:sz w:val="20"/>
      <w:szCs w:val="24"/>
      <w:lang w:val="en-US"/>
    </w:rPr>
  </w:style>
  <w:style w:type="paragraph" w:customStyle="1" w:styleId="Char29">
    <w:name w:val="Char29"/>
    <w:basedOn w:val="Normal"/>
    <w:rsid w:val="002814F4"/>
    <w:pPr>
      <w:spacing w:after="160" w:line="240" w:lineRule="exact"/>
    </w:pPr>
    <w:rPr>
      <w:rFonts w:ascii="Verdana" w:eastAsia="Times New Roman" w:hAnsi="Verdana" w:cs="Times New Roman"/>
      <w:sz w:val="20"/>
      <w:szCs w:val="24"/>
      <w:lang w:val="en-US"/>
    </w:rPr>
  </w:style>
  <w:style w:type="paragraph" w:styleId="ListBullet">
    <w:name w:val="List Bullet"/>
    <w:basedOn w:val="Normal"/>
    <w:uiPriority w:val="99"/>
    <w:unhideWhenUsed/>
    <w:rsid w:val="002814F4"/>
    <w:pPr>
      <w:numPr>
        <w:numId w:val="3"/>
      </w:numPr>
      <w:contextualSpacing/>
    </w:pPr>
  </w:style>
  <w:style w:type="paragraph" w:customStyle="1" w:styleId="Char28">
    <w:name w:val="Char28"/>
    <w:basedOn w:val="Normal"/>
    <w:rsid w:val="002814F4"/>
    <w:pPr>
      <w:spacing w:after="160" w:line="240" w:lineRule="exact"/>
    </w:pPr>
    <w:rPr>
      <w:rFonts w:ascii="Verdana" w:eastAsia="Times New Roman" w:hAnsi="Verdana" w:cs="Times New Roman"/>
      <w:sz w:val="20"/>
      <w:szCs w:val="24"/>
      <w:lang w:val="en-US"/>
    </w:rPr>
  </w:style>
  <w:style w:type="paragraph" w:customStyle="1" w:styleId="Char27">
    <w:name w:val="Char27"/>
    <w:basedOn w:val="Normal"/>
    <w:rsid w:val="002814F4"/>
    <w:pPr>
      <w:spacing w:after="160" w:line="240" w:lineRule="exact"/>
    </w:pPr>
    <w:rPr>
      <w:rFonts w:ascii="Verdana" w:eastAsia="Times New Roman" w:hAnsi="Verdana" w:cs="Times New Roman"/>
      <w:sz w:val="20"/>
      <w:szCs w:val="24"/>
      <w:lang w:val="en-US"/>
    </w:rPr>
  </w:style>
  <w:style w:type="paragraph" w:customStyle="1" w:styleId="Char26">
    <w:name w:val="Char26"/>
    <w:basedOn w:val="Normal"/>
    <w:rsid w:val="002814F4"/>
    <w:pPr>
      <w:spacing w:after="160" w:line="240" w:lineRule="exact"/>
    </w:pPr>
    <w:rPr>
      <w:rFonts w:ascii="Verdana" w:eastAsia="Times New Roman" w:hAnsi="Verdana" w:cs="Times New Roman"/>
      <w:sz w:val="20"/>
      <w:szCs w:val="24"/>
      <w:lang w:val="en-US"/>
    </w:rPr>
  </w:style>
  <w:style w:type="paragraph" w:customStyle="1" w:styleId="Default">
    <w:name w:val="Default"/>
    <w:rsid w:val="002814F4"/>
    <w:pPr>
      <w:autoSpaceDE w:val="0"/>
      <w:autoSpaceDN w:val="0"/>
      <w:adjustRightInd w:val="0"/>
      <w:spacing w:after="0" w:line="240" w:lineRule="auto"/>
    </w:pPr>
    <w:rPr>
      <w:rFonts w:ascii="IDMDL C+ New Century Schlbk" w:hAnsi="IDMDL C+ New Century Schlbk" w:cs="IDMDL C+ New Century Schlbk"/>
      <w:color w:val="000000"/>
      <w:sz w:val="24"/>
      <w:szCs w:val="24"/>
      <w:lang w:val="en-CA"/>
    </w:rPr>
  </w:style>
  <w:style w:type="paragraph" w:customStyle="1" w:styleId="Char25">
    <w:name w:val="Char25"/>
    <w:basedOn w:val="Normal"/>
    <w:rsid w:val="002814F4"/>
    <w:pPr>
      <w:spacing w:after="160" w:line="240" w:lineRule="exact"/>
    </w:pPr>
    <w:rPr>
      <w:rFonts w:ascii="Verdana" w:eastAsia="Times New Roman" w:hAnsi="Verdana" w:cs="Times New Roman"/>
      <w:sz w:val="20"/>
      <w:szCs w:val="24"/>
      <w:lang w:val="en-US"/>
    </w:rPr>
  </w:style>
  <w:style w:type="paragraph" w:customStyle="1" w:styleId="Char24">
    <w:name w:val="Char24"/>
    <w:basedOn w:val="Normal"/>
    <w:rsid w:val="002814F4"/>
    <w:pPr>
      <w:spacing w:after="160" w:line="240" w:lineRule="exact"/>
    </w:pPr>
    <w:rPr>
      <w:rFonts w:ascii="Verdana" w:eastAsia="Times New Roman" w:hAnsi="Verdana" w:cs="Times New Roman"/>
      <w:sz w:val="20"/>
      <w:szCs w:val="24"/>
      <w:lang w:val="en-US"/>
    </w:rPr>
  </w:style>
  <w:style w:type="paragraph" w:customStyle="1" w:styleId="Char23">
    <w:name w:val="Char23"/>
    <w:basedOn w:val="Normal"/>
    <w:rsid w:val="002814F4"/>
    <w:pPr>
      <w:spacing w:after="160" w:line="240" w:lineRule="exact"/>
    </w:pPr>
    <w:rPr>
      <w:rFonts w:ascii="Verdana" w:eastAsia="Times New Roman" w:hAnsi="Verdana" w:cs="Times New Roman"/>
      <w:sz w:val="20"/>
      <w:szCs w:val="24"/>
      <w:lang w:val="en-US"/>
    </w:rPr>
  </w:style>
  <w:style w:type="paragraph" w:customStyle="1" w:styleId="Char22">
    <w:name w:val="Char22"/>
    <w:basedOn w:val="Normal"/>
    <w:rsid w:val="002814F4"/>
    <w:pPr>
      <w:spacing w:after="160" w:line="240" w:lineRule="exact"/>
    </w:pPr>
    <w:rPr>
      <w:rFonts w:ascii="Verdana" w:eastAsia="Times New Roman" w:hAnsi="Verdana" w:cs="Times New Roman"/>
      <w:sz w:val="20"/>
      <w:szCs w:val="24"/>
      <w:lang w:val="en-US"/>
    </w:rPr>
  </w:style>
  <w:style w:type="paragraph" w:customStyle="1" w:styleId="Char21">
    <w:name w:val="Char21"/>
    <w:basedOn w:val="Normal"/>
    <w:rsid w:val="002814F4"/>
    <w:pPr>
      <w:spacing w:after="160" w:line="240" w:lineRule="exact"/>
    </w:pPr>
    <w:rPr>
      <w:rFonts w:ascii="Verdana" w:eastAsia="Times New Roman" w:hAnsi="Verdana" w:cs="Times New Roman"/>
      <w:sz w:val="20"/>
      <w:szCs w:val="24"/>
      <w:lang w:val="en-US"/>
    </w:rPr>
  </w:style>
  <w:style w:type="paragraph" w:customStyle="1" w:styleId="Char217">
    <w:name w:val="Char217"/>
    <w:basedOn w:val="Normal"/>
    <w:rsid w:val="002814F4"/>
    <w:pPr>
      <w:spacing w:after="160" w:line="240" w:lineRule="exact"/>
    </w:pPr>
    <w:rPr>
      <w:rFonts w:ascii="Verdana" w:eastAsia="Times New Roman" w:hAnsi="Verdana" w:cs="Times New Roman"/>
      <w:sz w:val="20"/>
      <w:szCs w:val="24"/>
      <w:lang w:val="en-US"/>
    </w:rPr>
  </w:style>
  <w:style w:type="paragraph" w:customStyle="1" w:styleId="Char216">
    <w:name w:val="Char216"/>
    <w:basedOn w:val="Normal"/>
    <w:rsid w:val="002814F4"/>
    <w:pPr>
      <w:spacing w:after="160" w:line="240" w:lineRule="exact"/>
    </w:pPr>
    <w:rPr>
      <w:rFonts w:ascii="Verdana" w:eastAsia="Times New Roman" w:hAnsi="Verdana" w:cs="Times New Roman"/>
      <w:sz w:val="20"/>
      <w:szCs w:val="24"/>
      <w:lang w:val="en-US"/>
    </w:rPr>
  </w:style>
  <w:style w:type="paragraph" w:customStyle="1" w:styleId="Char215">
    <w:name w:val="Char215"/>
    <w:basedOn w:val="Normal"/>
    <w:rsid w:val="002814F4"/>
    <w:pPr>
      <w:spacing w:after="160" w:line="240" w:lineRule="exact"/>
    </w:pPr>
    <w:rPr>
      <w:rFonts w:ascii="Verdana" w:eastAsia="Times New Roman" w:hAnsi="Verdana" w:cs="Times New Roman"/>
      <w:sz w:val="20"/>
      <w:szCs w:val="24"/>
      <w:lang w:val="en-US"/>
    </w:rPr>
  </w:style>
  <w:style w:type="paragraph" w:customStyle="1" w:styleId="Char214">
    <w:name w:val="Char214"/>
    <w:basedOn w:val="Normal"/>
    <w:rsid w:val="002814F4"/>
    <w:pPr>
      <w:spacing w:after="160" w:line="240" w:lineRule="exact"/>
    </w:pPr>
    <w:rPr>
      <w:rFonts w:ascii="Verdana" w:eastAsia="Times New Roman" w:hAnsi="Verdana" w:cs="Times New Roman"/>
      <w:sz w:val="20"/>
      <w:szCs w:val="24"/>
      <w:lang w:val="en-US"/>
    </w:rPr>
  </w:style>
  <w:style w:type="paragraph" w:customStyle="1" w:styleId="Char213">
    <w:name w:val="Char213"/>
    <w:basedOn w:val="Normal"/>
    <w:rsid w:val="002814F4"/>
    <w:pPr>
      <w:spacing w:after="160" w:line="240" w:lineRule="exact"/>
    </w:pPr>
    <w:rPr>
      <w:rFonts w:ascii="Verdana" w:eastAsia="Times New Roman" w:hAnsi="Verdana" w:cs="Times New Roman"/>
      <w:sz w:val="20"/>
      <w:szCs w:val="24"/>
      <w:lang w:val="en-US"/>
    </w:rPr>
  </w:style>
  <w:style w:type="paragraph" w:customStyle="1" w:styleId="Char212">
    <w:name w:val="Char212"/>
    <w:basedOn w:val="Normal"/>
    <w:rsid w:val="002814F4"/>
    <w:pPr>
      <w:spacing w:after="160" w:line="240" w:lineRule="exact"/>
    </w:pPr>
    <w:rPr>
      <w:rFonts w:ascii="Verdana" w:eastAsia="Times New Roman" w:hAnsi="Verdana" w:cs="Times New Roman"/>
      <w:sz w:val="20"/>
      <w:szCs w:val="24"/>
      <w:lang w:val="en-US"/>
    </w:rPr>
  </w:style>
  <w:style w:type="paragraph" w:styleId="BodyText">
    <w:name w:val="Body Text"/>
    <w:basedOn w:val="Normal"/>
    <w:link w:val="BodyTextChar"/>
    <w:rsid w:val="002814F4"/>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2814F4"/>
    <w:rPr>
      <w:rFonts w:ascii="Times New Roman" w:eastAsia="Times New Roman" w:hAnsi="Times New Roman" w:cs="Times New Roman"/>
      <w:sz w:val="24"/>
      <w:szCs w:val="24"/>
      <w:lang w:val="en-CA"/>
    </w:rPr>
  </w:style>
  <w:style w:type="paragraph" w:customStyle="1" w:styleId="Char218">
    <w:name w:val="Char218"/>
    <w:basedOn w:val="Normal"/>
    <w:rsid w:val="002814F4"/>
    <w:pPr>
      <w:spacing w:after="160" w:line="240" w:lineRule="exact"/>
    </w:pPr>
    <w:rPr>
      <w:rFonts w:ascii="Verdana" w:eastAsia="Times New Roman" w:hAnsi="Verdana" w:cs="Times New Roman"/>
      <w:sz w:val="20"/>
      <w:szCs w:val="24"/>
      <w:lang w:val="en-US"/>
    </w:rPr>
  </w:style>
  <w:style w:type="paragraph" w:customStyle="1" w:styleId="Char223">
    <w:name w:val="Char223"/>
    <w:basedOn w:val="Normal"/>
    <w:rsid w:val="002814F4"/>
    <w:pPr>
      <w:spacing w:after="160" w:line="240" w:lineRule="exact"/>
    </w:pPr>
    <w:rPr>
      <w:rFonts w:ascii="Verdana" w:eastAsia="Times New Roman" w:hAnsi="Verdana" w:cs="Times New Roman"/>
      <w:sz w:val="20"/>
      <w:szCs w:val="24"/>
      <w:lang w:val="en-US"/>
    </w:rPr>
  </w:style>
  <w:style w:type="paragraph" w:customStyle="1" w:styleId="Char222">
    <w:name w:val="Char222"/>
    <w:basedOn w:val="Normal"/>
    <w:rsid w:val="002814F4"/>
    <w:pPr>
      <w:spacing w:after="160" w:line="240" w:lineRule="exact"/>
    </w:pPr>
    <w:rPr>
      <w:rFonts w:ascii="Verdana" w:eastAsia="Times New Roman" w:hAnsi="Verdana" w:cs="Times New Roman"/>
      <w:sz w:val="20"/>
      <w:szCs w:val="24"/>
      <w:lang w:val="en-US"/>
    </w:rPr>
  </w:style>
  <w:style w:type="paragraph" w:customStyle="1" w:styleId="Char221">
    <w:name w:val="Char221"/>
    <w:basedOn w:val="Normal"/>
    <w:rsid w:val="002814F4"/>
    <w:pPr>
      <w:spacing w:after="160" w:line="240" w:lineRule="exact"/>
    </w:pPr>
    <w:rPr>
      <w:rFonts w:ascii="Verdana" w:eastAsia="Times New Roman" w:hAnsi="Verdana" w:cs="Times New Roman"/>
      <w:sz w:val="20"/>
      <w:szCs w:val="24"/>
      <w:lang w:val="en-US"/>
    </w:rPr>
  </w:style>
  <w:style w:type="paragraph" w:customStyle="1" w:styleId="Char220">
    <w:name w:val="Char220"/>
    <w:basedOn w:val="Normal"/>
    <w:rsid w:val="002814F4"/>
    <w:pPr>
      <w:spacing w:after="160" w:line="240" w:lineRule="exact"/>
    </w:pPr>
    <w:rPr>
      <w:rFonts w:ascii="Verdana" w:eastAsia="Times New Roman" w:hAnsi="Verdana" w:cs="Times New Roman"/>
      <w:sz w:val="20"/>
      <w:szCs w:val="24"/>
      <w:lang w:val="en-US"/>
    </w:rPr>
  </w:style>
  <w:style w:type="paragraph" w:customStyle="1" w:styleId="Char219">
    <w:name w:val="Char219"/>
    <w:basedOn w:val="Normal"/>
    <w:rsid w:val="002814F4"/>
    <w:pPr>
      <w:spacing w:after="160" w:line="240" w:lineRule="exact"/>
    </w:pPr>
    <w:rPr>
      <w:rFonts w:ascii="Verdana" w:eastAsia="Times New Roman" w:hAnsi="Verdana" w:cs="Times New Roman"/>
      <w:sz w:val="20"/>
      <w:szCs w:val="24"/>
      <w:lang w:val="en-US"/>
    </w:rPr>
  </w:style>
  <w:style w:type="paragraph" w:customStyle="1" w:styleId="Char225">
    <w:name w:val="Char225"/>
    <w:basedOn w:val="Normal"/>
    <w:rsid w:val="002814F4"/>
    <w:pPr>
      <w:spacing w:after="160" w:line="240" w:lineRule="exact"/>
    </w:pPr>
    <w:rPr>
      <w:rFonts w:ascii="Verdana" w:eastAsia="Times New Roman" w:hAnsi="Verdana" w:cs="Times New Roman"/>
      <w:sz w:val="20"/>
      <w:szCs w:val="24"/>
      <w:lang w:val="en-US"/>
    </w:rPr>
  </w:style>
  <w:style w:type="paragraph" w:customStyle="1" w:styleId="Char224">
    <w:name w:val="Char224"/>
    <w:basedOn w:val="Normal"/>
    <w:rsid w:val="002814F4"/>
    <w:pPr>
      <w:spacing w:after="160" w:line="240" w:lineRule="exact"/>
    </w:pPr>
    <w:rPr>
      <w:rFonts w:ascii="Verdana" w:eastAsia="Times New Roman" w:hAnsi="Verdana" w:cs="Times New Roman"/>
      <w:sz w:val="20"/>
      <w:szCs w:val="24"/>
      <w:lang w:val="en-US"/>
    </w:rPr>
  </w:style>
  <w:style w:type="paragraph" w:customStyle="1" w:styleId="Char227">
    <w:name w:val="Char227"/>
    <w:basedOn w:val="Normal"/>
    <w:rsid w:val="002814F4"/>
    <w:pPr>
      <w:spacing w:after="160" w:line="240" w:lineRule="exact"/>
    </w:pPr>
    <w:rPr>
      <w:rFonts w:ascii="Verdana" w:eastAsia="Times New Roman" w:hAnsi="Verdana" w:cs="Times New Roman"/>
      <w:sz w:val="20"/>
      <w:szCs w:val="24"/>
      <w:lang w:val="en-US"/>
    </w:rPr>
  </w:style>
  <w:style w:type="paragraph" w:customStyle="1" w:styleId="Char226">
    <w:name w:val="Char226"/>
    <w:basedOn w:val="Normal"/>
    <w:rsid w:val="002814F4"/>
    <w:pPr>
      <w:spacing w:after="160" w:line="240" w:lineRule="exact"/>
    </w:pPr>
    <w:rPr>
      <w:rFonts w:ascii="Verdana" w:eastAsia="Times New Roman" w:hAnsi="Verdana" w:cs="Times New Roman"/>
      <w:sz w:val="20"/>
      <w:szCs w:val="24"/>
      <w:lang w:val="en-US"/>
    </w:rPr>
  </w:style>
  <w:style w:type="paragraph" w:customStyle="1" w:styleId="Char229">
    <w:name w:val="Char229"/>
    <w:basedOn w:val="Normal"/>
    <w:rsid w:val="002814F4"/>
    <w:pPr>
      <w:spacing w:after="160" w:line="240" w:lineRule="exact"/>
    </w:pPr>
    <w:rPr>
      <w:rFonts w:ascii="Verdana" w:eastAsia="Times New Roman" w:hAnsi="Verdana" w:cs="Times New Roman"/>
      <w:sz w:val="20"/>
      <w:szCs w:val="24"/>
      <w:lang w:val="en-US"/>
    </w:rPr>
  </w:style>
  <w:style w:type="paragraph" w:customStyle="1" w:styleId="CharChar">
    <w:name w:val="Char Char"/>
    <w:basedOn w:val="Normal"/>
    <w:rsid w:val="002814F4"/>
    <w:pPr>
      <w:spacing w:after="160" w:line="240" w:lineRule="exact"/>
    </w:pPr>
    <w:rPr>
      <w:rFonts w:ascii="Verdana" w:eastAsia="Times New Roman" w:hAnsi="Verdana" w:cs="Times New Roman"/>
      <w:sz w:val="20"/>
      <w:szCs w:val="24"/>
      <w:lang w:val="en-US"/>
    </w:rPr>
  </w:style>
  <w:style w:type="paragraph" w:customStyle="1" w:styleId="DelsysBody">
    <w:name w:val="Delsys Body"/>
    <w:rsid w:val="002814F4"/>
    <w:pPr>
      <w:spacing w:after="120" w:line="240" w:lineRule="auto"/>
    </w:pPr>
    <w:rPr>
      <w:rFonts w:ascii="Times New Roman" w:eastAsia="ヒラギノ角ゴ Pro W3" w:hAnsi="Times New Roman" w:cs="Times New Roman"/>
      <w:color w:val="000000"/>
      <w:szCs w:val="20"/>
      <w:lang w:eastAsia="en-CA"/>
    </w:rPr>
  </w:style>
  <w:style w:type="paragraph" w:customStyle="1" w:styleId="BodyBullets">
    <w:name w:val="Body Bullets"/>
    <w:basedOn w:val="Normal"/>
    <w:rsid w:val="002814F4"/>
    <w:pPr>
      <w:keepNext/>
      <w:numPr>
        <w:numId w:val="4"/>
      </w:numPr>
      <w:spacing w:after="120" w:line="240" w:lineRule="auto"/>
    </w:pPr>
    <w:rPr>
      <w:rFonts w:ascii="Times New Roman" w:eastAsia="Times New Roman" w:hAnsi="Times New Roman" w:cs="Times New Roman"/>
      <w:szCs w:val="20"/>
    </w:rPr>
  </w:style>
  <w:style w:type="paragraph" w:customStyle="1" w:styleId="Char228">
    <w:name w:val="Char228"/>
    <w:basedOn w:val="Normal"/>
    <w:rsid w:val="002814F4"/>
    <w:pPr>
      <w:spacing w:after="160" w:line="240" w:lineRule="exact"/>
    </w:pPr>
    <w:rPr>
      <w:rFonts w:ascii="Verdana" w:eastAsia="Times New Roman" w:hAnsi="Verdana" w:cs="Times New Roman"/>
      <w:sz w:val="20"/>
      <w:szCs w:val="24"/>
      <w:lang w:val="en-US"/>
    </w:rPr>
  </w:style>
  <w:style w:type="paragraph" w:customStyle="1" w:styleId="Char233">
    <w:name w:val="Char233"/>
    <w:basedOn w:val="Normal"/>
    <w:rsid w:val="002814F4"/>
    <w:pPr>
      <w:spacing w:after="160" w:line="240" w:lineRule="exact"/>
    </w:pPr>
    <w:rPr>
      <w:rFonts w:ascii="Verdana" w:eastAsia="Times New Roman" w:hAnsi="Verdana" w:cs="Times New Roman"/>
      <w:sz w:val="20"/>
      <w:szCs w:val="24"/>
      <w:lang w:val="en-US"/>
    </w:rPr>
  </w:style>
  <w:style w:type="paragraph" w:customStyle="1" w:styleId="Char232">
    <w:name w:val="Char232"/>
    <w:basedOn w:val="Normal"/>
    <w:rsid w:val="002814F4"/>
    <w:pPr>
      <w:spacing w:after="160" w:line="240" w:lineRule="exact"/>
    </w:pPr>
    <w:rPr>
      <w:rFonts w:ascii="Verdana" w:eastAsia="Times New Roman" w:hAnsi="Verdana" w:cs="Times New Roman"/>
      <w:sz w:val="20"/>
      <w:szCs w:val="24"/>
      <w:lang w:val="en-US"/>
    </w:rPr>
  </w:style>
  <w:style w:type="paragraph" w:customStyle="1" w:styleId="Char231">
    <w:name w:val="Char231"/>
    <w:basedOn w:val="Normal"/>
    <w:rsid w:val="002814F4"/>
    <w:pPr>
      <w:spacing w:after="160" w:line="240" w:lineRule="exact"/>
    </w:pPr>
    <w:rPr>
      <w:rFonts w:ascii="Verdana" w:eastAsia="Times New Roman" w:hAnsi="Verdana" w:cs="Times New Roman"/>
      <w:sz w:val="20"/>
      <w:szCs w:val="24"/>
      <w:lang w:val="en-US"/>
    </w:rPr>
  </w:style>
  <w:style w:type="paragraph" w:customStyle="1" w:styleId="Char230">
    <w:name w:val="Char230"/>
    <w:basedOn w:val="Normal"/>
    <w:rsid w:val="002814F4"/>
    <w:pPr>
      <w:spacing w:after="160" w:line="240" w:lineRule="exact"/>
    </w:pPr>
    <w:rPr>
      <w:rFonts w:ascii="Verdana" w:eastAsia="Times New Roman" w:hAnsi="Verdana" w:cs="Times New Roman"/>
      <w:sz w:val="20"/>
      <w:szCs w:val="24"/>
      <w:lang w:val="en-US"/>
    </w:rPr>
  </w:style>
  <w:style w:type="paragraph" w:customStyle="1" w:styleId="Char235">
    <w:name w:val="Char235"/>
    <w:basedOn w:val="Normal"/>
    <w:rsid w:val="002814F4"/>
    <w:pPr>
      <w:spacing w:after="160" w:line="240" w:lineRule="exact"/>
    </w:pPr>
    <w:rPr>
      <w:rFonts w:ascii="Verdana" w:eastAsia="Times New Roman" w:hAnsi="Verdana" w:cs="Times New Roman"/>
      <w:sz w:val="20"/>
      <w:szCs w:val="24"/>
      <w:lang w:val="en-US"/>
    </w:rPr>
  </w:style>
  <w:style w:type="paragraph" w:customStyle="1" w:styleId="Char234">
    <w:name w:val="Char234"/>
    <w:basedOn w:val="Normal"/>
    <w:rsid w:val="002814F4"/>
    <w:pPr>
      <w:spacing w:after="160" w:line="240" w:lineRule="exact"/>
    </w:pPr>
    <w:rPr>
      <w:rFonts w:ascii="Verdana" w:eastAsia="Times New Roman" w:hAnsi="Verdana" w:cs="Times New Roman"/>
      <w:sz w:val="20"/>
      <w:szCs w:val="24"/>
      <w:lang w:val="en-US"/>
    </w:rPr>
  </w:style>
  <w:style w:type="paragraph" w:customStyle="1" w:styleId="Char243">
    <w:name w:val="Char243"/>
    <w:basedOn w:val="Normal"/>
    <w:rsid w:val="002814F4"/>
    <w:pPr>
      <w:spacing w:after="160" w:line="240" w:lineRule="exact"/>
    </w:pPr>
    <w:rPr>
      <w:rFonts w:ascii="Verdana" w:eastAsia="Times New Roman" w:hAnsi="Verdana" w:cs="Times New Roman"/>
      <w:sz w:val="20"/>
      <w:szCs w:val="24"/>
      <w:lang w:val="en-US"/>
    </w:rPr>
  </w:style>
  <w:style w:type="paragraph" w:customStyle="1" w:styleId="Char242">
    <w:name w:val="Char242"/>
    <w:basedOn w:val="Normal"/>
    <w:rsid w:val="002814F4"/>
    <w:pPr>
      <w:spacing w:after="160" w:line="240" w:lineRule="exact"/>
    </w:pPr>
    <w:rPr>
      <w:rFonts w:ascii="Verdana" w:eastAsia="Times New Roman" w:hAnsi="Verdana" w:cs="Times New Roman"/>
      <w:sz w:val="20"/>
      <w:szCs w:val="24"/>
      <w:lang w:val="en-US"/>
    </w:rPr>
  </w:style>
  <w:style w:type="paragraph" w:customStyle="1" w:styleId="Char241">
    <w:name w:val="Char241"/>
    <w:basedOn w:val="Normal"/>
    <w:rsid w:val="002814F4"/>
    <w:pPr>
      <w:spacing w:after="160" w:line="240" w:lineRule="exact"/>
    </w:pPr>
    <w:rPr>
      <w:rFonts w:ascii="Verdana" w:eastAsia="Times New Roman" w:hAnsi="Verdana" w:cs="Times New Roman"/>
      <w:sz w:val="20"/>
      <w:szCs w:val="24"/>
      <w:lang w:val="en-US"/>
    </w:rPr>
  </w:style>
  <w:style w:type="paragraph" w:customStyle="1" w:styleId="Char240">
    <w:name w:val="Char240"/>
    <w:basedOn w:val="Normal"/>
    <w:rsid w:val="002814F4"/>
    <w:pPr>
      <w:spacing w:after="160" w:line="240" w:lineRule="exact"/>
    </w:pPr>
    <w:rPr>
      <w:rFonts w:ascii="Verdana" w:eastAsia="Times New Roman" w:hAnsi="Verdana" w:cs="Times New Roman"/>
      <w:sz w:val="20"/>
      <w:szCs w:val="24"/>
      <w:lang w:val="en-US"/>
    </w:rPr>
  </w:style>
  <w:style w:type="paragraph" w:customStyle="1" w:styleId="Char239">
    <w:name w:val="Char239"/>
    <w:basedOn w:val="Normal"/>
    <w:rsid w:val="002814F4"/>
    <w:pPr>
      <w:spacing w:after="160" w:line="240" w:lineRule="exact"/>
    </w:pPr>
    <w:rPr>
      <w:rFonts w:ascii="Verdana" w:eastAsia="Times New Roman" w:hAnsi="Verdana" w:cs="Times New Roman"/>
      <w:sz w:val="20"/>
      <w:szCs w:val="24"/>
      <w:lang w:val="en-US"/>
    </w:rPr>
  </w:style>
  <w:style w:type="paragraph" w:customStyle="1" w:styleId="Char238">
    <w:name w:val="Char238"/>
    <w:basedOn w:val="Normal"/>
    <w:rsid w:val="002814F4"/>
    <w:pPr>
      <w:spacing w:after="160" w:line="240" w:lineRule="exact"/>
    </w:pPr>
    <w:rPr>
      <w:rFonts w:ascii="Verdana" w:eastAsia="Times New Roman" w:hAnsi="Verdana" w:cs="Times New Roman"/>
      <w:sz w:val="20"/>
      <w:szCs w:val="24"/>
      <w:lang w:val="en-US"/>
    </w:rPr>
  </w:style>
  <w:style w:type="paragraph" w:customStyle="1" w:styleId="Char237">
    <w:name w:val="Char237"/>
    <w:basedOn w:val="Normal"/>
    <w:rsid w:val="002814F4"/>
    <w:pPr>
      <w:spacing w:after="160" w:line="240" w:lineRule="exact"/>
    </w:pPr>
    <w:rPr>
      <w:rFonts w:ascii="Verdana" w:eastAsia="Times New Roman" w:hAnsi="Verdana" w:cs="Times New Roman"/>
      <w:sz w:val="20"/>
      <w:szCs w:val="24"/>
      <w:lang w:val="en-US"/>
    </w:rPr>
  </w:style>
  <w:style w:type="paragraph" w:customStyle="1" w:styleId="Char236">
    <w:name w:val="Char236"/>
    <w:basedOn w:val="Normal"/>
    <w:rsid w:val="002814F4"/>
    <w:pPr>
      <w:spacing w:after="160" w:line="240" w:lineRule="exact"/>
    </w:pPr>
    <w:rPr>
      <w:rFonts w:ascii="Verdana" w:eastAsia="Times New Roman" w:hAnsi="Verdana" w:cs="Times New Roman"/>
      <w:sz w:val="20"/>
      <w:szCs w:val="24"/>
      <w:lang w:val="en-US"/>
    </w:rPr>
  </w:style>
  <w:style w:type="paragraph" w:customStyle="1" w:styleId="Char256">
    <w:name w:val="Char256"/>
    <w:basedOn w:val="Normal"/>
    <w:rsid w:val="002814F4"/>
    <w:pPr>
      <w:spacing w:after="160" w:line="240" w:lineRule="exact"/>
    </w:pPr>
    <w:rPr>
      <w:rFonts w:ascii="Verdana" w:eastAsia="Times New Roman" w:hAnsi="Verdana" w:cs="Times New Roman"/>
      <w:sz w:val="20"/>
      <w:szCs w:val="24"/>
      <w:lang w:val="en-US"/>
    </w:rPr>
  </w:style>
  <w:style w:type="paragraph" w:customStyle="1" w:styleId="Char255">
    <w:name w:val="Char255"/>
    <w:basedOn w:val="Normal"/>
    <w:rsid w:val="002814F4"/>
    <w:pPr>
      <w:spacing w:after="160" w:line="240" w:lineRule="exact"/>
    </w:pPr>
    <w:rPr>
      <w:rFonts w:ascii="Verdana" w:eastAsia="Times New Roman" w:hAnsi="Verdana" w:cs="Times New Roman"/>
      <w:sz w:val="20"/>
      <w:szCs w:val="24"/>
      <w:lang w:val="en-US"/>
    </w:rPr>
  </w:style>
  <w:style w:type="paragraph" w:customStyle="1" w:styleId="Char254">
    <w:name w:val="Char254"/>
    <w:basedOn w:val="Normal"/>
    <w:rsid w:val="002814F4"/>
    <w:pPr>
      <w:spacing w:after="160" w:line="240" w:lineRule="exact"/>
    </w:pPr>
    <w:rPr>
      <w:rFonts w:ascii="Verdana" w:eastAsia="Times New Roman" w:hAnsi="Verdana" w:cs="Times New Roman"/>
      <w:sz w:val="20"/>
      <w:szCs w:val="24"/>
      <w:lang w:val="en-US"/>
    </w:rPr>
  </w:style>
  <w:style w:type="paragraph" w:customStyle="1" w:styleId="Char253">
    <w:name w:val="Char253"/>
    <w:basedOn w:val="Normal"/>
    <w:rsid w:val="002814F4"/>
    <w:pPr>
      <w:spacing w:after="160" w:line="240" w:lineRule="exact"/>
    </w:pPr>
    <w:rPr>
      <w:rFonts w:ascii="Verdana" w:eastAsia="Times New Roman" w:hAnsi="Verdana" w:cs="Times New Roman"/>
      <w:sz w:val="20"/>
      <w:szCs w:val="24"/>
      <w:lang w:val="en-US"/>
    </w:rPr>
  </w:style>
  <w:style w:type="paragraph" w:customStyle="1" w:styleId="Char252">
    <w:name w:val="Char252"/>
    <w:basedOn w:val="Normal"/>
    <w:rsid w:val="002814F4"/>
    <w:pPr>
      <w:spacing w:after="160" w:line="240" w:lineRule="exact"/>
    </w:pPr>
    <w:rPr>
      <w:rFonts w:ascii="Verdana" w:eastAsia="Times New Roman" w:hAnsi="Verdana" w:cs="Times New Roman"/>
      <w:sz w:val="20"/>
      <w:szCs w:val="24"/>
      <w:lang w:val="en-US"/>
    </w:rPr>
  </w:style>
  <w:style w:type="paragraph" w:customStyle="1" w:styleId="Char251">
    <w:name w:val="Char251"/>
    <w:basedOn w:val="Normal"/>
    <w:rsid w:val="002814F4"/>
    <w:pPr>
      <w:spacing w:after="160" w:line="240" w:lineRule="exact"/>
    </w:pPr>
    <w:rPr>
      <w:rFonts w:ascii="Verdana" w:eastAsia="Times New Roman" w:hAnsi="Verdana" w:cs="Times New Roman"/>
      <w:sz w:val="20"/>
      <w:szCs w:val="24"/>
      <w:lang w:val="en-US"/>
    </w:rPr>
  </w:style>
  <w:style w:type="paragraph" w:customStyle="1" w:styleId="Char250">
    <w:name w:val="Char250"/>
    <w:basedOn w:val="Normal"/>
    <w:rsid w:val="002814F4"/>
    <w:pPr>
      <w:spacing w:after="160" w:line="240" w:lineRule="exact"/>
    </w:pPr>
    <w:rPr>
      <w:rFonts w:ascii="Verdana" w:eastAsia="Times New Roman" w:hAnsi="Verdana" w:cs="Times New Roman"/>
      <w:sz w:val="20"/>
      <w:szCs w:val="24"/>
      <w:lang w:val="en-US"/>
    </w:rPr>
  </w:style>
  <w:style w:type="paragraph" w:customStyle="1" w:styleId="Char249">
    <w:name w:val="Char249"/>
    <w:basedOn w:val="Normal"/>
    <w:rsid w:val="002814F4"/>
    <w:pPr>
      <w:spacing w:after="160" w:line="240" w:lineRule="exact"/>
    </w:pPr>
    <w:rPr>
      <w:rFonts w:ascii="Verdana" w:eastAsia="Times New Roman" w:hAnsi="Verdana" w:cs="Times New Roman"/>
      <w:sz w:val="20"/>
      <w:szCs w:val="24"/>
      <w:lang w:val="en-US"/>
    </w:rPr>
  </w:style>
  <w:style w:type="paragraph" w:customStyle="1" w:styleId="Char248">
    <w:name w:val="Char248"/>
    <w:basedOn w:val="Normal"/>
    <w:rsid w:val="002814F4"/>
    <w:pPr>
      <w:spacing w:after="160" w:line="240" w:lineRule="exact"/>
    </w:pPr>
    <w:rPr>
      <w:rFonts w:ascii="Verdana" w:eastAsia="Times New Roman" w:hAnsi="Verdana" w:cs="Times New Roman"/>
      <w:sz w:val="20"/>
      <w:szCs w:val="24"/>
      <w:lang w:val="en-US"/>
    </w:rPr>
  </w:style>
  <w:style w:type="paragraph" w:customStyle="1" w:styleId="Char247">
    <w:name w:val="Char247"/>
    <w:basedOn w:val="Normal"/>
    <w:rsid w:val="002814F4"/>
    <w:pPr>
      <w:spacing w:after="160" w:line="240" w:lineRule="exact"/>
    </w:pPr>
    <w:rPr>
      <w:rFonts w:ascii="Verdana" w:eastAsia="Times New Roman" w:hAnsi="Verdana" w:cs="Times New Roman"/>
      <w:sz w:val="20"/>
      <w:szCs w:val="24"/>
      <w:lang w:val="en-US"/>
    </w:rPr>
  </w:style>
  <w:style w:type="paragraph" w:customStyle="1" w:styleId="Char246">
    <w:name w:val="Char246"/>
    <w:basedOn w:val="Normal"/>
    <w:rsid w:val="002814F4"/>
    <w:pPr>
      <w:spacing w:after="160" w:line="240" w:lineRule="exact"/>
    </w:pPr>
    <w:rPr>
      <w:rFonts w:ascii="Verdana" w:eastAsia="Times New Roman" w:hAnsi="Verdana" w:cs="Times New Roman"/>
      <w:sz w:val="20"/>
      <w:szCs w:val="24"/>
      <w:lang w:val="en-US"/>
    </w:rPr>
  </w:style>
  <w:style w:type="paragraph" w:customStyle="1" w:styleId="Char245">
    <w:name w:val="Char245"/>
    <w:basedOn w:val="Normal"/>
    <w:rsid w:val="002814F4"/>
    <w:pPr>
      <w:spacing w:after="160" w:line="240" w:lineRule="exact"/>
    </w:pPr>
    <w:rPr>
      <w:rFonts w:ascii="Verdana" w:eastAsia="Times New Roman" w:hAnsi="Verdana" w:cs="Times New Roman"/>
      <w:sz w:val="20"/>
      <w:szCs w:val="24"/>
      <w:lang w:val="en-US"/>
    </w:rPr>
  </w:style>
  <w:style w:type="paragraph" w:customStyle="1" w:styleId="Char244">
    <w:name w:val="Char244"/>
    <w:basedOn w:val="Normal"/>
    <w:rsid w:val="002814F4"/>
    <w:pPr>
      <w:spacing w:after="160" w:line="240" w:lineRule="exact"/>
    </w:pPr>
    <w:rPr>
      <w:rFonts w:ascii="Verdana" w:eastAsia="Times New Roman" w:hAnsi="Verdana" w:cs="Times New Roman"/>
      <w:sz w:val="20"/>
      <w:szCs w:val="24"/>
      <w:lang w:val="en-US"/>
    </w:rPr>
  </w:style>
  <w:style w:type="paragraph" w:customStyle="1" w:styleId="Char258">
    <w:name w:val="Char258"/>
    <w:basedOn w:val="Normal"/>
    <w:rsid w:val="002814F4"/>
    <w:pPr>
      <w:spacing w:after="160" w:line="240" w:lineRule="exact"/>
    </w:pPr>
    <w:rPr>
      <w:rFonts w:ascii="Verdana" w:eastAsia="Times New Roman" w:hAnsi="Verdana" w:cs="Times New Roman"/>
      <w:sz w:val="20"/>
      <w:szCs w:val="24"/>
      <w:lang w:val="en-US"/>
    </w:rPr>
  </w:style>
  <w:style w:type="paragraph" w:customStyle="1" w:styleId="Char257">
    <w:name w:val="Char257"/>
    <w:basedOn w:val="Normal"/>
    <w:rsid w:val="002814F4"/>
    <w:pPr>
      <w:spacing w:after="160" w:line="240" w:lineRule="exact"/>
    </w:pPr>
    <w:rPr>
      <w:rFonts w:ascii="Verdana" w:eastAsia="Times New Roman" w:hAnsi="Verdana" w:cs="Times New Roman"/>
      <w:sz w:val="20"/>
      <w:szCs w:val="24"/>
      <w:lang w:val="en-US"/>
    </w:rPr>
  </w:style>
  <w:style w:type="character" w:customStyle="1" w:styleId="A1">
    <w:name w:val="A1"/>
    <w:uiPriority w:val="99"/>
    <w:rsid w:val="002814F4"/>
    <w:rPr>
      <w:rFonts w:cs="Humanst521 BT"/>
      <w:color w:val="000000"/>
      <w:u w:val="single"/>
    </w:rPr>
  </w:style>
  <w:style w:type="paragraph" w:customStyle="1" w:styleId="Char263">
    <w:name w:val="Char263"/>
    <w:basedOn w:val="Normal"/>
    <w:rsid w:val="002814F4"/>
    <w:pPr>
      <w:spacing w:after="160" w:line="240" w:lineRule="exact"/>
    </w:pPr>
    <w:rPr>
      <w:rFonts w:ascii="Verdana" w:eastAsia="Times New Roman" w:hAnsi="Verdana" w:cs="Times New Roman"/>
      <w:sz w:val="20"/>
      <w:szCs w:val="24"/>
      <w:lang w:val="en-US"/>
    </w:rPr>
  </w:style>
  <w:style w:type="paragraph" w:customStyle="1" w:styleId="Char262">
    <w:name w:val="Char262"/>
    <w:basedOn w:val="Normal"/>
    <w:rsid w:val="002814F4"/>
    <w:pPr>
      <w:spacing w:after="160" w:line="240" w:lineRule="exact"/>
    </w:pPr>
    <w:rPr>
      <w:rFonts w:ascii="Verdana" w:eastAsia="Times New Roman" w:hAnsi="Verdana" w:cs="Times New Roman"/>
      <w:sz w:val="20"/>
      <w:szCs w:val="24"/>
      <w:lang w:val="en-US"/>
    </w:rPr>
  </w:style>
  <w:style w:type="paragraph" w:customStyle="1" w:styleId="Char261">
    <w:name w:val="Char261"/>
    <w:basedOn w:val="Normal"/>
    <w:rsid w:val="002814F4"/>
    <w:pPr>
      <w:spacing w:after="160" w:line="240" w:lineRule="exact"/>
    </w:pPr>
    <w:rPr>
      <w:rFonts w:ascii="Verdana" w:eastAsia="Times New Roman" w:hAnsi="Verdana" w:cs="Times New Roman"/>
      <w:sz w:val="20"/>
      <w:szCs w:val="24"/>
      <w:lang w:val="en-US"/>
    </w:rPr>
  </w:style>
  <w:style w:type="paragraph" w:customStyle="1" w:styleId="Char260">
    <w:name w:val="Char260"/>
    <w:basedOn w:val="Normal"/>
    <w:rsid w:val="002814F4"/>
    <w:pPr>
      <w:spacing w:after="160" w:line="240" w:lineRule="exact"/>
    </w:pPr>
    <w:rPr>
      <w:rFonts w:ascii="Verdana" w:eastAsia="Times New Roman" w:hAnsi="Verdana" w:cs="Times New Roman"/>
      <w:sz w:val="20"/>
      <w:szCs w:val="24"/>
      <w:lang w:val="en-US"/>
    </w:rPr>
  </w:style>
  <w:style w:type="paragraph" w:customStyle="1" w:styleId="Char259">
    <w:name w:val="Char259"/>
    <w:basedOn w:val="Normal"/>
    <w:rsid w:val="002814F4"/>
    <w:pPr>
      <w:spacing w:after="160" w:line="240" w:lineRule="exact"/>
    </w:pPr>
    <w:rPr>
      <w:rFonts w:ascii="Verdana" w:eastAsia="Times New Roman" w:hAnsi="Verdana" w:cs="Times New Roman"/>
      <w:sz w:val="20"/>
      <w:szCs w:val="24"/>
      <w:lang w:val="en-US"/>
    </w:rPr>
  </w:style>
  <w:style w:type="paragraph" w:styleId="BodyText3">
    <w:name w:val="Body Text 3"/>
    <w:basedOn w:val="Normal"/>
    <w:link w:val="BodyText3Char"/>
    <w:rsid w:val="002814F4"/>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2814F4"/>
    <w:rPr>
      <w:rFonts w:ascii="Times New Roman" w:eastAsia="Times New Roman" w:hAnsi="Times New Roman" w:cs="Times New Roman"/>
      <w:sz w:val="16"/>
      <w:szCs w:val="16"/>
      <w:lang w:val="en-CA"/>
    </w:rPr>
  </w:style>
  <w:style w:type="character" w:customStyle="1" w:styleId="current-selection">
    <w:name w:val="current-selection"/>
    <w:basedOn w:val="DefaultParagraphFont"/>
    <w:rsid w:val="002814F4"/>
  </w:style>
  <w:style w:type="character" w:customStyle="1" w:styleId="a">
    <w:name w:val="_"/>
    <w:basedOn w:val="DefaultParagraphFont"/>
    <w:rsid w:val="002814F4"/>
  </w:style>
  <w:style w:type="character" w:customStyle="1" w:styleId="enhanced-author">
    <w:name w:val="enhanced-author"/>
    <w:basedOn w:val="DefaultParagraphFont"/>
    <w:rsid w:val="002814F4"/>
  </w:style>
  <w:style w:type="paragraph" w:customStyle="1" w:styleId="Char264">
    <w:name w:val="Char264"/>
    <w:basedOn w:val="Normal"/>
    <w:rsid w:val="002814F4"/>
    <w:pPr>
      <w:spacing w:after="160" w:line="240" w:lineRule="exact"/>
    </w:pPr>
    <w:rPr>
      <w:rFonts w:ascii="Verdana" w:eastAsia="Times New Roman" w:hAnsi="Verdana" w:cs="Times New Roman"/>
      <w:sz w:val="20"/>
      <w:szCs w:val="24"/>
      <w:lang w:val="en-US"/>
    </w:rPr>
  </w:style>
  <w:style w:type="paragraph" w:customStyle="1" w:styleId="Char266">
    <w:name w:val="Char266"/>
    <w:basedOn w:val="Normal"/>
    <w:rsid w:val="002814F4"/>
    <w:pPr>
      <w:spacing w:after="160" w:line="240" w:lineRule="exact"/>
    </w:pPr>
    <w:rPr>
      <w:rFonts w:ascii="Verdana" w:eastAsia="Times New Roman" w:hAnsi="Verdana" w:cs="Times New Roman"/>
      <w:sz w:val="20"/>
      <w:szCs w:val="24"/>
      <w:lang w:val="en-US"/>
    </w:rPr>
  </w:style>
  <w:style w:type="paragraph" w:customStyle="1" w:styleId="Char265">
    <w:name w:val="Char265"/>
    <w:basedOn w:val="Normal"/>
    <w:rsid w:val="002814F4"/>
    <w:pPr>
      <w:spacing w:after="160" w:line="240" w:lineRule="exact"/>
    </w:pPr>
    <w:rPr>
      <w:rFonts w:ascii="Verdana" w:eastAsia="Times New Roman" w:hAnsi="Verdana" w:cs="Times New Roman"/>
      <w:sz w:val="20"/>
      <w:szCs w:val="24"/>
      <w:lang w:val="en-US"/>
    </w:rPr>
  </w:style>
  <w:style w:type="character" w:customStyle="1" w:styleId="ListParagraphChar">
    <w:name w:val="List Paragraph Char"/>
    <w:aliases w:val="Citation List Char,Graphic Char,List Paragraph1 Char,Bullets1 Char,Resume Title Char,Table of contents numbered Char,ADB paragraph numbering Char,heading 4 Char,Ha Char,List Paragraph Char Char Char,ADB Normal Char"/>
    <w:link w:val="ListParagraph"/>
    <w:uiPriority w:val="34"/>
    <w:rsid w:val="00F93820"/>
    <w:rPr>
      <w:rFonts w:ascii="Arial" w:hAnsi="Arial" w:cs="Arial"/>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321"/>
    <w:rPr>
      <w:rFonts w:ascii="Arial" w:hAnsi="Arial" w:cs="Arial"/>
      <w:lang w:val="en-CA"/>
    </w:rPr>
  </w:style>
  <w:style w:type="paragraph" w:styleId="Heading1">
    <w:name w:val="heading 1"/>
    <w:basedOn w:val="Normal"/>
    <w:next w:val="Normal"/>
    <w:link w:val="Heading1Char"/>
    <w:uiPriority w:val="9"/>
    <w:qFormat/>
    <w:rsid w:val="00AC2E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C2E3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5867E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4">
    <w:name w:val="heading 4"/>
    <w:basedOn w:val="Normal"/>
    <w:next w:val="Normal"/>
    <w:link w:val="Heading4Char"/>
    <w:uiPriority w:val="9"/>
    <w:semiHidden/>
    <w:unhideWhenUsed/>
    <w:qFormat/>
    <w:rsid w:val="005A706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A706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Graphic,List Paragraph1,Bullets1,Resume Title,Table of contents numbered,ADB paragraph numbering,heading 4,Ha,List Paragraph Char Char,ADB Normal,List_Paragraph,Multilevel para_II,List Paragraph11"/>
    <w:basedOn w:val="Normal"/>
    <w:link w:val="ListParagraphChar"/>
    <w:uiPriority w:val="34"/>
    <w:qFormat/>
    <w:rsid w:val="002C45F7"/>
    <w:pPr>
      <w:ind w:left="720"/>
      <w:contextualSpacing/>
    </w:pPr>
  </w:style>
  <w:style w:type="table" w:styleId="TableGrid">
    <w:name w:val="Table Grid"/>
    <w:basedOn w:val="TableNormal"/>
    <w:uiPriority w:val="59"/>
    <w:rsid w:val="002C45F7"/>
    <w:pPr>
      <w:spacing w:after="0" w:line="240" w:lineRule="auto"/>
    </w:pPr>
    <w:rPr>
      <w:rFonts w:ascii="Arial" w:hAnsi="Arial" w:cs="Arial"/>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055600"/>
    <w:rPr>
      <w:color w:val="0000FF" w:themeColor="hyperlink"/>
      <w:u w:val="single"/>
    </w:rPr>
  </w:style>
  <w:style w:type="character" w:customStyle="1" w:styleId="Heading3Char">
    <w:name w:val="Heading 3 Char"/>
    <w:basedOn w:val="DefaultParagraphFont"/>
    <w:link w:val="Heading3"/>
    <w:uiPriority w:val="9"/>
    <w:rsid w:val="005867E2"/>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5867E2"/>
  </w:style>
  <w:style w:type="paragraph" w:styleId="NormalWeb">
    <w:name w:val="Normal (Web)"/>
    <w:basedOn w:val="Normal"/>
    <w:uiPriority w:val="99"/>
    <w:unhideWhenUsed/>
    <w:rsid w:val="005867E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8C51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519C"/>
    <w:rPr>
      <w:rFonts w:ascii="Arial" w:hAnsi="Arial" w:cs="Arial"/>
      <w:lang w:val="en-CA"/>
    </w:rPr>
  </w:style>
  <w:style w:type="paragraph" w:styleId="Footer">
    <w:name w:val="footer"/>
    <w:basedOn w:val="Normal"/>
    <w:link w:val="FooterChar"/>
    <w:uiPriority w:val="99"/>
    <w:unhideWhenUsed/>
    <w:rsid w:val="008C51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519C"/>
    <w:rPr>
      <w:rFonts w:ascii="Arial" w:hAnsi="Arial" w:cs="Arial"/>
      <w:lang w:val="en-CA"/>
    </w:rPr>
  </w:style>
  <w:style w:type="character" w:customStyle="1" w:styleId="Heading1Char">
    <w:name w:val="Heading 1 Char"/>
    <w:basedOn w:val="DefaultParagraphFont"/>
    <w:link w:val="Heading1"/>
    <w:uiPriority w:val="9"/>
    <w:rsid w:val="00AC2E35"/>
    <w:rPr>
      <w:rFonts w:asciiTheme="majorHAnsi" w:eastAsiaTheme="majorEastAsia" w:hAnsiTheme="majorHAnsi" w:cstheme="majorBidi"/>
      <w:b/>
      <w:bCs/>
      <w:color w:val="365F91" w:themeColor="accent1" w:themeShade="BF"/>
      <w:sz w:val="28"/>
      <w:szCs w:val="28"/>
      <w:lang w:val="en-CA"/>
    </w:rPr>
  </w:style>
  <w:style w:type="character" w:customStyle="1" w:styleId="Heading2Char">
    <w:name w:val="Heading 2 Char"/>
    <w:basedOn w:val="DefaultParagraphFont"/>
    <w:link w:val="Heading2"/>
    <w:uiPriority w:val="9"/>
    <w:rsid w:val="00AC2E35"/>
    <w:rPr>
      <w:rFonts w:asciiTheme="majorHAnsi" w:eastAsiaTheme="majorEastAsia" w:hAnsiTheme="majorHAnsi" w:cstheme="majorBidi"/>
      <w:b/>
      <w:bCs/>
      <w:color w:val="4F81BD" w:themeColor="accent1"/>
      <w:sz w:val="26"/>
      <w:szCs w:val="26"/>
      <w:lang w:val="en-CA"/>
    </w:rPr>
  </w:style>
  <w:style w:type="paragraph" w:styleId="FootnoteText">
    <w:name w:val="footnote text"/>
    <w:basedOn w:val="Normal"/>
    <w:link w:val="FootnoteTextChar"/>
    <w:uiPriority w:val="99"/>
    <w:unhideWhenUsed/>
    <w:rsid w:val="00B71E57"/>
    <w:pPr>
      <w:spacing w:after="0" w:line="240" w:lineRule="auto"/>
    </w:pPr>
    <w:rPr>
      <w:rFonts w:asciiTheme="minorHAnsi" w:hAnsiTheme="minorHAnsi" w:cstheme="minorBidi"/>
      <w:sz w:val="20"/>
      <w:szCs w:val="20"/>
    </w:rPr>
  </w:style>
  <w:style w:type="character" w:customStyle="1" w:styleId="FootnoteTextChar">
    <w:name w:val="Footnote Text Char"/>
    <w:basedOn w:val="DefaultParagraphFont"/>
    <w:link w:val="FootnoteText"/>
    <w:uiPriority w:val="99"/>
    <w:rsid w:val="00B71E57"/>
    <w:rPr>
      <w:sz w:val="20"/>
      <w:szCs w:val="20"/>
      <w:lang w:val="en-CA"/>
    </w:rPr>
  </w:style>
  <w:style w:type="character" w:styleId="FootnoteReference">
    <w:name w:val="footnote reference"/>
    <w:basedOn w:val="DefaultParagraphFont"/>
    <w:uiPriority w:val="99"/>
    <w:unhideWhenUsed/>
    <w:rsid w:val="00B71E57"/>
    <w:rPr>
      <w:vertAlign w:val="superscript"/>
    </w:rPr>
  </w:style>
  <w:style w:type="character" w:customStyle="1" w:styleId="Heading4Char">
    <w:name w:val="Heading 4 Char"/>
    <w:basedOn w:val="DefaultParagraphFont"/>
    <w:link w:val="Heading4"/>
    <w:uiPriority w:val="9"/>
    <w:semiHidden/>
    <w:rsid w:val="005A7061"/>
    <w:rPr>
      <w:rFonts w:asciiTheme="majorHAnsi" w:eastAsiaTheme="majorEastAsia" w:hAnsiTheme="majorHAnsi" w:cstheme="majorBidi"/>
      <w:b/>
      <w:bCs/>
      <w:i/>
      <w:iCs/>
      <w:color w:val="4F81BD" w:themeColor="accent1"/>
      <w:lang w:val="en-CA"/>
    </w:rPr>
  </w:style>
  <w:style w:type="character" w:customStyle="1" w:styleId="Heading5Char">
    <w:name w:val="Heading 5 Char"/>
    <w:basedOn w:val="DefaultParagraphFont"/>
    <w:link w:val="Heading5"/>
    <w:uiPriority w:val="9"/>
    <w:semiHidden/>
    <w:rsid w:val="005A7061"/>
    <w:rPr>
      <w:rFonts w:asciiTheme="majorHAnsi" w:eastAsiaTheme="majorEastAsia" w:hAnsiTheme="majorHAnsi" w:cstheme="majorBidi"/>
      <w:color w:val="243F60" w:themeColor="accent1" w:themeShade="7F"/>
      <w:lang w:val="en-CA"/>
    </w:rPr>
  </w:style>
  <w:style w:type="character" w:styleId="Emphasis">
    <w:name w:val="Emphasis"/>
    <w:basedOn w:val="DefaultParagraphFont"/>
    <w:uiPriority w:val="20"/>
    <w:qFormat/>
    <w:rsid w:val="005A7061"/>
    <w:rPr>
      <w:i/>
      <w:iCs/>
    </w:rPr>
  </w:style>
  <w:style w:type="character" w:styleId="Strong">
    <w:name w:val="Strong"/>
    <w:basedOn w:val="DefaultParagraphFont"/>
    <w:uiPriority w:val="22"/>
    <w:qFormat/>
    <w:rsid w:val="005A7061"/>
    <w:rPr>
      <w:b/>
      <w:bCs/>
    </w:rPr>
  </w:style>
  <w:style w:type="paragraph" w:styleId="z-TopofForm">
    <w:name w:val="HTML Top of Form"/>
    <w:basedOn w:val="Normal"/>
    <w:next w:val="Normal"/>
    <w:link w:val="z-TopofFormChar"/>
    <w:hidden/>
    <w:uiPriority w:val="99"/>
    <w:semiHidden/>
    <w:unhideWhenUsed/>
    <w:rsid w:val="005A7061"/>
    <w:pPr>
      <w:pBdr>
        <w:bottom w:val="single" w:sz="6" w:space="1" w:color="auto"/>
      </w:pBdr>
      <w:spacing w:after="0" w:line="240" w:lineRule="auto"/>
      <w:jc w:val="center"/>
    </w:pPr>
    <w:rPr>
      <w:rFonts w:eastAsia="Times New Roman"/>
      <w:vanish/>
      <w:sz w:val="16"/>
      <w:szCs w:val="16"/>
      <w:lang w:val="en-US"/>
    </w:rPr>
  </w:style>
  <w:style w:type="character" w:customStyle="1" w:styleId="z-TopofFormChar">
    <w:name w:val="z-Top of Form Char"/>
    <w:basedOn w:val="DefaultParagraphFont"/>
    <w:link w:val="z-TopofForm"/>
    <w:uiPriority w:val="99"/>
    <w:semiHidden/>
    <w:rsid w:val="005A7061"/>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A7061"/>
    <w:pPr>
      <w:pBdr>
        <w:top w:val="single" w:sz="6" w:space="1" w:color="auto"/>
      </w:pBdr>
      <w:spacing w:after="0" w:line="240" w:lineRule="auto"/>
      <w:jc w:val="center"/>
    </w:pPr>
    <w:rPr>
      <w:rFonts w:eastAsia="Times New Roman"/>
      <w:vanish/>
      <w:sz w:val="16"/>
      <w:szCs w:val="16"/>
      <w:lang w:val="en-US"/>
    </w:rPr>
  </w:style>
  <w:style w:type="character" w:customStyle="1" w:styleId="z-BottomofFormChar">
    <w:name w:val="z-Bottom of Form Char"/>
    <w:basedOn w:val="DefaultParagraphFont"/>
    <w:link w:val="z-BottomofForm"/>
    <w:uiPriority w:val="99"/>
    <w:semiHidden/>
    <w:rsid w:val="005A7061"/>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5A70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7061"/>
    <w:rPr>
      <w:rFonts w:ascii="Tahoma" w:hAnsi="Tahoma" w:cs="Tahoma"/>
      <w:sz w:val="16"/>
      <w:szCs w:val="16"/>
      <w:lang w:val="en-CA"/>
    </w:rPr>
  </w:style>
  <w:style w:type="paragraph" w:customStyle="1" w:styleId="eventsubheading">
    <w:name w:val="event__subheading"/>
    <w:basedOn w:val="Normal"/>
    <w:rsid w:val="00355EA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Char2">
    <w:name w:val="Char2"/>
    <w:basedOn w:val="Normal"/>
    <w:rsid w:val="002814F4"/>
    <w:pPr>
      <w:spacing w:after="160" w:line="240" w:lineRule="exact"/>
    </w:pPr>
    <w:rPr>
      <w:rFonts w:ascii="Verdana" w:eastAsia="Times New Roman" w:hAnsi="Verdana" w:cs="Times New Roman"/>
      <w:sz w:val="20"/>
      <w:szCs w:val="24"/>
      <w:lang w:val="en-US"/>
    </w:rPr>
  </w:style>
  <w:style w:type="character" w:styleId="FollowedHyperlink">
    <w:name w:val="FollowedHyperlink"/>
    <w:basedOn w:val="DefaultParagraphFont"/>
    <w:uiPriority w:val="99"/>
    <w:semiHidden/>
    <w:unhideWhenUsed/>
    <w:rsid w:val="002814F4"/>
    <w:rPr>
      <w:color w:val="800080" w:themeColor="followedHyperlink"/>
      <w:u w:val="single"/>
    </w:rPr>
  </w:style>
  <w:style w:type="paragraph" w:customStyle="1" w:styleId="Char211">
    <w:name w:val="Char211"/>
    <w:basedOn w:val="Normal"/>
    <w:rsid w:val="002814F4"/>
    <w:pPr>
      <w:spacing w:after="160" w:line="240" w:lineRule="exact"/>
    </w:pPr>
    <w:rPr>
      <w:rFonts w:ascii="Verdana" w:eastAsia="Times New Roman" w:hAnsi="Verdana" w:cs="Times New Roman"/>
      <w:sz w:val="20"/>
      <w:szCs w:val="24"/>
      <w:lang w:val="en-US"/>
    </w:rPr>
  </w:style>
  <w:style w:type="paragraph" w:customStyle="1" w:styleId="Char210">
    <w:name w:val="Char210"/>
    <w:basedOn w:val="Normal"/>
    <w:rsid w:val="002814F4"/>
    <w:pPr>
      <w:spacing w:after="160" w:line="240" w:lineRule="exact"/>
    </w:pPr>
    <w:rPr>
      <w:rFonts w:ascii="Verdana" w:eastAsia="Times New Roman" w:hAnsi="Verdana" w:cs="Times New Roman"/>
      <w:sz w:val="20"/>
      <w:szCs w:val="24"/>
      <w:lang w:val="en-US"/>
    </w:rPr>
  </w:style>
  <w:style w:type="paragraph" w:customStyle="1" w:styleId="Char29">
    <w:name w:val="Char29"/>
    <w:basedOn w:val="Normal"/>
    <w:rsid w:val="002814F4"/>
    <w:pPr>
      <w:spacing w:after="160" w:line="240" w:lineRule="exact"/>
    </w:pPr>
    <w:rPr>
      <w:rFonts w:ascii="Verdana" w:eastAsia="Times New Roman" w:hAnsi="Verdana" w:cs="Times New Roman"/>
      <w:sz w:val="20"/>
      <w:szCs w:val="24"/>
      <w:lang w:val="en-US"/>
    </w:rPr>
  </w:style>
  <w:style w:type="paragraph" w:styleId="ListBullet">
    <w:name w:val="List Bullet"/>
    <w:basedOn w:val="Normal"/>
    <w:uiPriority w:val="99"/>
    <w:unhideWhenUsed/>
    <w:rsid w:val="002814F4"/>
    <w:pPr>
      <w:numPr>
        <w:numId w:val="3"/>
      </w:numPr>
      <w:contextualSpacing/>
    </w:pPr>
  </w:style>
  <w:style w:type="paragraph" w:customStyle="1" w:styleId="Char28">
    <w:name w:val="Char28"/>
    <w:basedOn w:val="Normal"/>
    <w:rsid w:val="002814F4"/>
    <w:pPr>
      <w:spacing w:after="160" w:line="240" w:lineRule="exact"/>
    </w:pPr>
    <w:rPr>
      <w:rFonts w:ascii="Verdana" w:eastAsia="Times New Roman" w:hAnsi="Verdana" w:cs="Times New Roman"/>
      <w:sz w:val="20"/>
      <w:szCs w:val="24"/>
      <w:lang w:val="en-US"/>
    </w:rPr>
  </w:style>
  <w:style w:type="paragraph" w:customStyle="1" w:styleId="Char27">
    <w:name w:val="Char27"/>
    <w:basedOn w:val="Normal"/>
    <w:rsid w:val="002814F4"/>
    <w:pPr>
      <w:spacing w:after="160" w:line="240" w:lineRule="exact"/>
    </w:pPr>
    <w:rPr>
      <w:rFonts w:ascii="Verdana" w:eastAsia="Times New Roman" w:hAnsi="Verdana" w:cs="Times New Roman"/>
      <w:sz w:val="20"/>
      <w:szCs w:val="24"/>
      <w:lang w:val="en-US"/>
    </w:rPr>
  </w:style>
  <w:style w:type="paragraph" w:customStyle="1" w:styleId="Char26">
    <w:name w:val="Char26"/>
    <w:basedOn w:val="Normal"/>
    <w:rsid w:val="002814F4"/>
    <w:pPr>
      <w:spacing w:after="160" w:line="240" w:lineRule="exact"/>
    </w:pPr>
    <w:rPr>
      <w:rFonts w:ascii="Verdana" w:eastAsia="Times New Roman" w:hAnsi="Verdana" w:cs="Times New Roman"/>
      <w:sz w:val="20"/>
      <w:szCs w:val="24"/>
      <w:lang w:val="en-US"/>
    </w:rPr>
  </w:style>
  <w:style w:type="paragraph" w:customStyle="1" w:styleId="Default">
    <w:name w:val="Default"/>
    <w:rsid w:val="002814F4"/>
    <w:pPr>
      <w:autoSpaceDE w:val="0"/>
      <w:autoSpaceDN w:val="0"/>
      <w:adjustRightInd w:val="0"/>
      <w:spacing w:after="0" w:line="240" w:lineRule="auto"/>
    </w:pPr>
    <w:rPr>
      <w:rFonts w:ascii="IDMDL C+ New Century Schlbk" w:hAnsi="IDMDL C+ New Century Schlbk" w:cs="IDMDL C+ New Century Schlbk"/>
      <w:color w:val="000000"/>
      <w:sz w:val="24"/>
      <w:szCs w:val="24"/>
      <w:lang w:val="en-CA"/>
    </w:rPr>
  </w:style>
  <w:style w:type="paragraph" w:customStyle="1" w:styleId="Char25">
    <w:name w:val="Char25"/>
    <w:basedOn w:val="Normal"/>
    <w:rsid w:val="002814F4"/>
    <w:pPr>
      <w:spacing w:after="160" w:line="240" w:lineRule="exact"/>
    </w:pPr>
    <w:rPr>
      <w:rFonts w:ascii="Verdana" w:eastAsia="Times New Roman" w:hAnsi="Verdana" w:cs="Times New Roman"/>
      <w:sz w:val="20"/>
      <w:szCs w:val="24"/>
      <w:lang w:val="en-US"/>
    </w:rPr>
  </w:style>
  <w:style w:type="paragraph" w:customStyle="1" w:styleId="Char24">
    <w:name w:val="Char24"/>
    <w:basedOn w:val="Normal"/>
    <w:rsid w:val="002814F4"/>
    <w:pPr>
      <w:spacing w:after="160" w:line="240" w:lineRule="exact"/>
    </w:pPr>
    <w:rPr>
      <w:rFonts w:ascii="Verdana" w:eastAsia="Times New Roman" w:hAnsi="Verdana" w:cs="Times New Roman"/>
      <w:sz w:val="20"/>
      <w:szCs w:val="24"/>
      <w:lang w:val="en-US"/>
    </w:rPr>
  </w:style>
  <w:style w:type="paragraph" w:customStyle="1" w:styleId="Char23">
    <w:name w:val="Char23"/>
    <w:basedOn w:val="Normal"/>
    <w:rsid w:val="002814F4"/>
    <w:pPr>
      <w:spacing w:after="160" w:line="240" w:lineRule="exact"/>
    </w:pPr>
    <w:rPr>
      <w:rFonts w:ascii="Verdana" w:eastAsia="Times New Roman" w:hAnsi="Verdana" w:cs="Times New Roman"/>
      <w:sz w:val="20"/>
      <w:szCs w:val="24"/>
      <w:lang w:val="en-US"/>
    </w:rPr>
  </w:style>
  <w:style w:type="paragraph" w:customStyle="1" w:styleId="Char22">
    <w:name w:val="Char22"/>
    <w:basedOn w:val="Normal"/>
    <w:rsid w:val="002814F4"/>
    <w:pPr>
      <w:spacing w:after="160" w:line="240" w:lineRule="exact"/>
    </w:pPr>
    <w:rPr>
      <w:rFonts w:ascii="Verdana" w:eastAsia="Times New Roman" w:hAnsi="Verdana" w:cs="Times New Roman"/>
      <w:sz w:val="20"/>
      <w:szCs w:val="24"/>
      <w:lang w:val="en-US"/>
    </w:rPr>
  </w:style>
  <w:style w:type="paragraph" w:customStyle="1" w:styleId="Char21">
    <w:name w:val="Char21"/>
    <w:basedOn w:val="Normal"/>
    <w:rsid w:val="002814F4"/>
    <w:pPr>
      <w:spacing w:after="160" w:line="240" w:lineRule="exact"/>
    </w:pPr>
    <w:rPr>
      <w:rFonts w:ascii="Verdana" w:eastAsia="Times New Roman" w:hAnsi="Verdana" w:cs="Times New Roman"/>
      <w:sz w:val="20"/>
      <w:szCs w:val="24"/>
      <w:lang w:val="en-US"/>
    </w:rPr>
  </w:style>
  <w:style w:type="paragraph" w:customStyle="1" w:styleId="Char217">
    <w:name w:val="Char217"/>
    <w:basedOn w:val="Normal"/>
    <w:rsid w:val="002814F4"/>
    <w:pPr>
      <w:spacing w:after="160" w:line="240" w:lineRule="exact"/>
    </w:pPr>
    <w:rPr>
      <w:rFonts w:ascii="Verdana" w:eastAsia="Times New Roman" w:hAnsi="Verdana" w:cs="Times New Roman"/>
      <w:sz w:val="20"/>
      <w:szCs w:val="24"/>
      <w:lang w:val="en-US"/>
    </w:rPr>
  </w:style>
  <w:style w:type="paragraph" w:customStyle="1" w:styleId="Char216">
    <w:name w:val="Char216"/>
    <w:basedOn w:val="Normal"/>
    <w:rsid w:val="002814F4"/>
    <w:pPr>
      <w:spacing w:after="160" w:line="240" w:lineRule="exact"/>
    </w:pPr>
    <w:rPr>
      <w:rFonts w:ascii="Verdana" w:eastAsia="Times New Roman" w:hAnsi="Verdana" w:cs="Times New Roman"/>
      <w:sz w:val="20"/>
      <w:szCs w:val="24"/>
      <w:lang w:val="en-US"/>
    </w:rPr>
  </w:style>
  <w:style w:type="paragraph" w:customStyle="1" w:styleId="Char215">
    <w:name w:val="Char215"/>
    <w:basedOn w:val="Normal"/>
    <w:rsid w:val="002814F4"/>
    <w:pPr>
      <w:spacing w:after="160" w:line="240" w:lineRule="exact"/>
    </w:pPr>
    <w:rPr>
      <w:rFonts w:ascii="Verdana" w:eastAsia="Times New Roman" w:hAnsi="Verdana" w:cs="Times New Roman"/>
      <w:sz w:val="20"/>
      <w:szCs w:val="24"/>
      <w:lang w:val="en-US"/>
    </w:rPr>
  </w:style>
  <w:style w:type="paragraph" w:customStyle="1" w:styleId="Char214">
    <w:name w:val="Char214"/>
    <w:basedOn w:val="Normal"/>
    <w:rsid w:val="002814F4"/>
    <w:pPr>
      <w:spacing w:after="160" w:line="240" w:lineRule="exact"/>
    </w:pPr>
    <w:rPr>
      <w:rFonts w:ascii="Verdana" w:eastAsia="Times New Roman" w:hAnsi="Verdana" w:cs="Times New Roman"/>
      <w:sz w:val="20"/>
      <w:szCs w:val="24"/>
      <w:lang w:val="en-US"/>
    </w:rPr>
  </w:style>
  <w:style w:type="paragraph" w:customStyle="1" w:styleId="Char213">
    <w:name w:val="Char213"/>
    <w:basedOn w:val="Normal"/>
    <w:rsid w:val="002814F4"/>
    <w:pPr>
      <w:spacing w:after="160" w:line="240" w:lineRule="exact"/>
    </w:pPr>
    <w:rPr>
      <w:rFonts w:ascii="Verdana" w:eastAsia="Times New Roman" w:hAnsi="Verdana" w:cs="Times New Roman"/>
      <w:sz w:val="20"/>
      <w:szCs w:val="24"/>
      <w:lang w:val="en-US"/>
    </w:rPr>
  </w:style>
  <w:style w:type="paragraph" w:customStyle="1" w:styleId="Char212">
    <w:name w:val="Char212"/>
    <w:basedOn w:val="Normal"/>
    <w:rsid w:val="002814F4"/>
    <w:pPr>
      <w:spacing w:after="160" w:line="240" w:lineRule="exact"/>
    </w:pPr>
    <w:rPr>
      <w:rFonts w:ascii="Verdana" w:eastAsia="Times New Roman" w:hAnsi="Verdana" w:cs="Times New Roman"/>
      <w:sz w:val="20"/>
      <w:szCs w:val="24"/>
      <w:lang w:val="en-US"/>
    </w:rPr>
  </w:style>
  <w:style w:type="paragraph" w:styleId="BodyText">
    <w:name w:val="Body Text"/>
    <w:basedOn w:val="Normal"/>
    <w:link w:val="BodyTextChar"/>
    <w:rsid w:val="002814F4"/>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2814F4"/>
    <w:rPr>
      <w:rFonts w:ascii="Times New Roman" w:eastAsia="Times New Roman" w:hAnsi="Times New Roman" w:cs="Times New Roman"/>
      <w:sz w:val="24"/>
      <w:szCs w:val="24"/>
      <w:lang w:val="en-CA"/>
    </w:rPr>
  </w:style>
  <w:style w:type="paragraph" w:customStyle="1" w:styleId="Char218">
    <w:name w:val="Char218"/>
    <w:basedOn w:val="Normal"/>
    <w:rsid w:val="002814F4"/>
    <w:pPr>
      <w:spacing w:after="160" w:line="240" w:lineRule="exact"/>
    </w:pPr>
    <w:rPr>
      <w:rFonts w:ascii="Verdana" w:eastAsia="Times New Roman" w:hAnsi="Verdana" w:cs="Times New Roman"/>
      <w:sz w:val="20"/>
      <w:szCs w:val="24"/>
      <w:lang w:val="en-US"/>
    </w:rPr>
  </w:style>
  <w:style w:type="paragraph" w:customStyle="1" w:styleId="Char223">
    <w:name w:val="Char223"/>
    <w:basedOn w:val="Normal"/>
    <w:rsid w:val="002814F4"/>
    <w:pPr>
      <w:spacing w:after="160" w:line="240" w:lineRule="exact"/>
    </w:pPr>
    <w:rPr>
      <w:rFonts w:ascii="Verdana" w:eastAsia="Times New Roman" w:hAnsi="Verdana" w:cs="Times New Roman"/>
      <w:sz w:val="20"/>
      <w:szCs w:val="24"/>
      <w:lang w:val="en-US"/>
    </w:rPr>
  </w:style>
  <w:style w:type="paragraph" w:customStyle="1" w:styleId="Char222">
    <w:name w:val="Char222"/>
    <w:basedOn w:val="Normal"/>
    <w:rsid w:val="002814F4"/>
    <w:pPr>
      <w:spacing w:after="160" w:line="240" w:lineRule="exact"/>
    </w:pPr>
    <w:rPr>
      <w:rFonts w:ascii="Verdana" w:eastAsia="Times New Roman" w:hAnsi="Verdana" w:cs="Times New Roman"/>
      <w:sz w:val="20"/>
      <w:szCs w:val="24"/>
      <w:lang w:val="en-US"/>
    </w:rPr>
  </w:style>
  <w:style w:type="paragraph" w:customStyle="1" w:styleId="Char221">
    <w:name w:val="Char221"/>
    <w:basedOn w:val="Normal"/>
    <w:rsid w:val="002814F4"/>
    <w:pPr>
      <w:spacing w:after="160" w:line="240" w:lineRule="exact"/>
    </w:pPr>
    <w:rPr>
      <w:rFonts w:ascii="Verdana" w:eastAsia="Times New Roman" w:hAnsi="Verdana" w:cs="Times New Roman"/>
      <w:sz w:val="20"/>
      <w:szCs w:val="24"/>
      <w:lang w:val="en-US"/>
    </w:rPr>
  </w:style>
  <w:style w:type="paragraph" w:customStyle="1" w:styleId="Char220">
    <w:name w:val="Char220"/>
    <w:basedOn w:val="Normal"/>
    <w:rsid w:val="002814F4"/>
    <w:pPr>
      <w:spacing w:after="160" w:line="240" w:lineRule="exact"/>
    </w:pPr>
    <w:rPr>
      <w:rFonts w:ascii="Verdana" w:eastAsia="Times New Roman" w:hAnsi="Verdana" w:cs="Times New Roman"/>
      <w:sz w:val="20"/>
      <w:szCs w:val="24"/>
      <w:lang w:val="en-US"/>
    </w:rPr>
  </w:style>
  <w:style w:type="paragraph" w:customStyle="1" w:styleId="Char219">
    <w:name w:val="Char219"/>
    <w:basedOn w:val="Normal"/>
    <w:rsid w:val="002814F4"/>
    <w:pPr>
      <w:spacing w:after="160" w:line="240" w:lineRule="exact"/>
    </w:pPr>
    <w:rPr>
      <w:rFonts w:ascii="Verdana" w:eastAsia="Times New Roman" w:hAnsi="Verdana" w:cs="Times New Roman"/>
      <w:sz w:val="20"/>
      <w:szCs w:val="24"/>
      <w:lang w:val="en-US"/>
    </w:rPr>
  </w:style>
  <w:style w:type="paragraph" w:customStyle="1" w:styleId="Char225">
    <w:name w:val="Char225"/>
    <w:basedOn w:val="Normal"/>
    <w:rsid w:val="002814F4"/>
    <w:pPr>
      <w:spacing w:after="160" w:line="240" w:lineRule="exact"/>
    </w:pPr>
    <w:rPr>
      <w:rFonts w:ascii="Verdana" w:eastAsia="Times New Roman" w:hAnsi="Verdana" w:cs="Times New Roman"/>
      <w:sz w:val="20"/>
      <w:szCs w:val="24"/>
      <w:lang w:val="en-US"/>
    </w:rPr>
  </w:style>
  <w:style w:type="paragraph" w:customStyle="1" w:styleId="Char224">
    <w:name w:val="Char224"/>
    <w:basedOn w:val="Normal"/>
    <w:rsid w:val="002814F4"/>
    <w:pPr>
      <w:spacing w:after="160" w:line="240" w:lineRule="exact"/>
    </w:pPr>
    <w:rPr>
      <w:rFonts w:ascii="Verdana" w:eastAsia="Times New Roman" w:hAnsi="Verdana" w:cs="Times New Roman"/>
      <w:sz w:val="20"/>
      <w:szCs w:val="24"/>
      <w:lang w:val="en-US"/>
    </w:rPr>
  </w:style>
  <w:style w:type="paragraph" w:customStyle="1" w:styleId="Char227">
    <w:name w:val="Char227"/>
    <w:basedOn w:val="Normal"/>
    <w:rsid w:val="002814F4"/>
    <w:pPr>
      <w:spacing w:after="160" w:line="240" w:lineRule="exact"/>
    </w:pPr>
    <w:rPr>
      <w:rFonts w:ascii="Verdana" w:eastAsia="Times New Roman" w:hAnsi="Verdana" w:cs="Times New Roman"/>
      <w:sz w:val="20"/>
      <w:szCs w:val="24"/>
      <w:lang w:val="en-US"/>
    </w:rPr>
  </w:style>
  <w:style w:type="paragraph" w:customStyle="1" w:styleId="Char226">
    <w:name w:val="Char226"/>
    <w:basedOn w:val="Normal"/>
    <w:rsid w:val="002814F4"/>
    <w:pPr>
      <w:spacing w:after="160" w:line="240" w:lineRule="exact"/>
    </w:pPr>
    <w:rPr>
      <w:rFonts w:ascii="Verdana" w:eastAsia="Times New Roman" w:hAnsi="Verdana" w:cs="Times New Roman"/>
      <w:sz w:val="20"/>
      <w:szCs w:val="24"/>
      <w:lang w:val="en-US"/>
    </w:rPr>
  </w:style>
  <w:style w:type="paragraph" w:customStyle="1" w:styleId="Char229">
    <w:name w:val="Char229"/>
    <w:basedOn w:val="Normal"/>
    <w:rsid w:val="002814F4"/>
    <w:pPr>
      <w:spacing w:after="160" w:line="240" w:lineRule="exact"/>
    </w:pPr>
    <w:rPr>
      <w:rFonts w:ascii="Verdana" w:eastAsia="Times New Roman" w:hAnsi="Verdana" w:cs="Times New Roman"/>
      <w:sz w:val="20"/>
      <w:szCs w:val="24"/>
      <w:lang w:val="en-US"/>
    </w:rPr>
  </w:style>
  <w:style w:type="paragraph" w:customStyle="1" w:styleId="CharChar">
    <w:name w:val="Char Char"/>
    <w:basedOn w:val="Normal"/>
    <w:rsid w:val="002814F4"/>
    <w:pPr>
      <w:spacing w:after="160" w:line="240" w:lineRule="exact"/>
    </w:pPr>
    <w:rPr>
      <w:rFonts w:ascii="Verdana" w:eastAsia="Times New Roman" w:hAnsi="Verdana" w:cs="Times New Roman"/>
      <w:sz w:val="20"/>
      <w:szCs w:val="24"/>
      <w:lang w:val="en-US"/>
    </w:rPr>
  </w:style>
  <w:style w:type="paragraph" w:customStyle="1" w:styleId="DelsysBody">
    <w:name w:val="Delsys Body"/>
    <w:rsid w:val="002814F4"/>
    <w:pPr>
      <w:spacing w:after="120" w:line="240" w:lineRule="auto"/>
    </w:pPr>
    <w:rPr>
      <w:rFonts w:ascii="Times New Roman" w:eastAsia="ヒラギノ角ゴ Pro W3" w:hAnsi="Times New Roman" w:cs="Times New Roman"/>
      <w:color w:val="000000"/>
      <w:szCs w:val="20"/>
      <w:lang w:eastAsia="en-CA"/>
    </w:rPr>
  </w:style>
  <w:style w:type="paragraph" w:customStyle="1" w:styleId="BodyBullets">
    <w:name w:val="Body Bullets"/>
    <w:basedOn w:val="Normal"/>
    <w:rsid w:val="002814F4"/>
    <w:pPr>
      <w:keepNext/>
      <w:numPr>
        <w:numId w:val="4"/>
      </w:numPr>
      <w:spacing w:after="120" w:line="240" w:lineRule="auto"/>
    </w:pPr>
    <w:rPr>
      <w:rFonts w:ascii="Times New Roman" w:eastAsia="Times New Roman" w:hAnsi="Times New Roman" w:cs="Times New Roman"/>
      <w:szCs w:val="20"/>
    </w:rPr>
  </w:style>
  <w:style w:type="paragraph" w:customStyle="1" w:styleId="Char228">
    <w:name w:val="Char228"/>
    <w:basedOn w:val="Normal"/>
    <w:rsid w:val="002814F4"/>
    <w:pPr>
      <w:spacing w:after="160" w:line="240" w:lineRule="exact"/>
    </w:pPr>
    <w:rPr>
      <w:rFonts w:ascii="Verdana" w:eastAsia="Times New Roman" w:hAnsi="Verdana" w:cs="Times New Roman"/>
      <w:sz w:val="20"/>
      <w:szCs w:val="24"/>
      <w:lang w:val="en-US"/>
    </w:rPr>
  </w:style>
  <w:style w:type="paragraph" w:customStyle="1" w:styleId="Char233">
    <w:name w:val="Char233"/>
    <w:basedOn w:val="Normal"/>
    <w:rsid w:val="002814F4"/>
    <w:pPr>
      <w:spacing w:after="160" w:line="240" w:lineRule="exact"/>
    </w:pPr>
    <w:rPr>
      <w:rFonts w:ascii="Verdana" w:eastAsia="Times New Roman" w:hAnsi="Verdana" w:cs="Times New Roman"/>
      <w:sz w:val="20"/>
      <w:szCs w:val="24"/>
      <w:lang w:val="en-US"/>
    </w:rPr>
  </w:style>
  <w:style w:type="paragraph" w:customStyle="1" w:styleId="Char232">
    <w:name w:val="Char232"/>
    <w:basedOn w:val="Normal"/>
    <w:rsid w:val="002814F4"/>
    <w:pPr>
      <w:spacing w:after="160" w:line="240" w:lineRule="exact"/>
    </w:pPr>
    <w:rPr>
      <w:rFonts w:ascii="Verdana" w:eastAsia="Times New Roman" w:hAnsi="Verdana" w:cs="Times New Roman"/>
      <w:sz w:val="20"/>
      <w:szCs w:val="24"/>
      <w:lang w:val="en-US"/>
    </w:rPr>
  </w:style>
  <w:style w:type="paragraph" w:customStyle="1" w:styleId="Char231">
    <w:name w:val="Char231"/>
    <w:basedOn w:val="Normal"/>
    <w:rsid w:val="002814F4"/>
    <w:pPr>
      <w:spacing w:after="160" w:line="240" w:lineRule="exact"/>
    </w:pPr>
    <w:rPr>
      <w:rFonts w:ascii="Verdana" w:eastAsia="Times New Roman" w:hAnsi="Verdana" w:cs="Times New Roman"/>
      <w:sz w:val="20"/>
      <w:szCs w:val="24"/>
      <w:lang w:val="en-US"/>
    </w:rPr>
  </w:style>
  <w:style w:type="paragraph" w:customStyle="1" w:styleId="Char230">
    <w:name w:val="Char230"/>
    <w:basedOn w:val="Normal"/>
    <w:rsid w:val="002814F4"/>
    <w:pPr>
      <w:spacing w:after="160" w:line="240" w:lineRule="exact"/>
    </w:pPr>
    <w:rPr>
      <w:rFonts w:ascii="Verdana" w:eastAsia="Times New Roman" w:hAnsi="Verdana" w:cs="Times New Roman"/>
      <w:sz w:val="20"/>
      <w:szCs w:val="24"/>
      <w:lang w:val="en-US"/>
    </w:rPr>
  </w:style>
  <w:style w:type="paragraph" w:customStyle="1" w:styleId="Char235">
    <w:name w:val="Char235"/>
    <w:basedOn w:val="Normal"/>
    <w:rsid w:val="002814F4"/>
    <w:pPr>
      <w:spacing w:after="160" w:line="240" w:lineRule="exact"/>
    </w:pPr>
    <w:rPr>
      <w:rFonts w:ascii="Verdana" w:eastAsia="Times New Roman" w:hAnsi="Verdana" w:cs="Times New Roman"/>
      <w:sz w:val="20"/>
      <w:szCs w:val="24"/>
      <w:lang w:val="en-US"/>
    </w:rPr>
  </w:style>
  <w:style w:type="paragraph" w:customStyle="1" w:styleId="Char234">
    <w:name w:val="Char234"/>
    <w:basedOn w:val="Normal"/>
    <w:rsid w:val="002814F4"/>
    <w:pPr>
      <w:spacing w:after="160" w:line="240" w:lineRule="exact"/>
    </w:pPr>
    <w:rPr>
      <w:rFonts w:ascii="Verdana" w:eastAsia="Times New Roman" w:hAnsi="Verdana" w:cs="Times New Roman"/>
      <w:sz w:val="20"/>
      <w:szCs w:val="24"/>
      <w:lang w:val="en-US"/>
    </w:rPr>
  </w:style>
  <w:style w:type="paragraph" w:customStyle="1" w:styleId="Char243">
    <w:name w:val="Char243"/>
    <w:basedOn w:val="Normal"/>
    <w:rsid w:val="002814F4"/>
    <w:pPr>
      <w:spacing w:after="160" w:line="240" w:lineRule="exact"/>
    </w:pPr>
    <w:rPr>
      <w:rFonts w:ascii="Verdana" w:eastAsia="Times New Roman" w:hAnsi="Verdana" w:cs="Times New Roman"/>
      <w:sz w:val="20"/>
      <w:szCs w:val="24"/>
      <w:lang w:val="en-US"/>
    </w:rPr>
  </w:style>
  <w:style w:type="paragraph" w:customStyle="1" w:styleId="Char242">
    <w:name w:val="Char242"/>
    <w:basedOn w:val="Normal"/>
    <w:rsid w:val="002814F4"/>
    <w:pPr>
      <w:spacing w:after="160" w:line="240" w:lineRule="exact"/>
    </w:pPr>
    <w:rPr>
      <w:rFonts w:ascii="Verdana" w:eastAsia="Times New Roman" w:hAnsi="Verdana" w:cs="Times New Roman"/>
      <w:sz w:val="20"/>
      <w:szCs w:val="24"/>
      <w:lang w:val="en-US"/>
    </w:rPr>
  </w:style>
  <w:style w:type="paragraph" w:customStyle="1" w:styleId="Char241">
    <w:name w:val="Char241"/>
    <w:basedOn w:val="Normal"/>
    <w:rsid w:val="002814F4"/>
    <w:pPr>
      <w:spacing w:after="160" w:line="240" w:lineRule="exact"/>
    </w:pPr>
    <w:rPr>
      <w:rFonts w:ascii="Verdana" w:eastAsia="Times New Roman" w:hAnsi="Verdana" w:cs="Times New Roman"/>
      <w:sz w:val="20"/>
      <w:szCs w:val="24"/>
      <w:lang w:val="en-US"/>
    </w:rPr>
  </w:style>
  <w:style w:type="paragraph" w:customStyle="1" w:styleId="Char240">
    <w:name w:val="Char240"/>
    <w:basedOn w:val="Normal"/>
    <w:rsid w:val="002814F4"/>
    <w:pPr>
      <w:spacing w:after="160" w:line="240" w:lineRule="exact"/>
    </w:pPr>
    <w:rPr>
      <w:rFonts w:ascii="Verdana" w:eastAsia="Times New Roman" w:hAnsi="Verdana" w:cs="Times New Roman"/>
      <w:sz w:val="20"/>
      <w:szCs w:val="24"/>
      <w:lang w:val="en-US"/>
    </w:rPr>
  </w:style>
  <w:style w:type="paragraph" w:customStyle="1" w:styleId="Char239">
    <w:name w:val="Char239"/>
    <w:basedOn w:val="Normal"/>
    <w:rsid w:val="002814F4"/>
    <w:pPr>
      <w:spacing w:after="160" w:line="240" w:lineRule="exact"/>
    </w:pPr>
    <w:rPr>
      <w:rFonts w:ascii="Verdana" w:eastAsia="Times New Roman" w:hAnsi="Verdana" w:cs="Times New Roman"/>
      <w:sz w:val="20"/>
      <w:szCs w:val="24"/>
      <w:lang w:val="en-US"/>
    </w:rPr>
  </w:style>
  <w:style w:type="paragraph" w:customStyle="1" w:styleId="Char238">
    <w:name w:val="Char238"/>
    <w:basedOn w:val="Normal"/>
    <w:rsid w:val="002814F4"/>
    <w:pPr>
      <w:spacing w:after="160" w:line="240" w:lineRule="exact"/>
    </w:pPr>
    <w:rPr>
      <w:rFonts w:ascii="Verdana" w:eastAsia="Times New Roman" w:hAnsi="Verdana" w:cs="Times New Roman"/>
      <w:sz w:val="20"/>
      <w:szCs w:val="24"/>
      <w:lang w:val="en-US"/>
    </w:rPr>
  </w:style>
  <w:style w:type="paragraph" w:customStyle="1" w:styleId="Char237">
    <w:name w:val="Char237"/>
    <w:basedOn w:val="Normal"/>
    <w:rsid w:val="002814F4"/>
    <w:pPr>
      <w:spacing w:after="160" w:line="240" w:lineRule="exact"/>
    </w:pPr>
    <w:rPr>
      <w:rFonts w:ascii="Verdana" w:eastAsia="Times New Roman" w:hAnsi="Verdana" w:cs="Times New Roman"/>
      <w:sz w:val="20"/>
      <w:szCs w:val="24"/>
      <w:lang w:val="en-US"/>
    </w:rPr>
  </w:style>
  <w:style w:type="paragraph" w:customStyle="1" w:styleId="Char236">
    <w:name w:val="Char236"/>
    <w:basedOn w:val="Normal"/>
    <w:rsid w:val="002814F4"/>
    <w:pPr>
      <w:spacing w:after="160" w:line="240" w:lineRule="exact"/>
    </w:pPr>
    <w:rPr>
      <w:rFonts w:ascii="Verdana" w:eastAsia="Times New Roman" w:hAnsi="Verdana" w:cs="Times New Roman"/>
      <w:sz w:val="20"/>
      <w:szCs w:val="24"/>
      <w:lang w:val="en-US"/>
    </w:rPr>
  </w:style>
  <w:style w:type="paragraph" w:customStyle="1" w:styleId="Char256">
    <w:name w:val="Char256"/>
    <w:basedOn w:val="Normal"/>
    <w:rsid w:val="002814F4"/>
    <w:pPr>
      <w:spacing w:after="160" w:line="240" w:lineRule="exact"/>
    </w:pPr>
    <w:rPr>
      <w:rFonts w:ascii="Verdana" w:eastAsia="Times New Roman" w:hAnsi="Verdana" w:cs="Times New Roman"/>
      <w:sz w:val="20"/>
      <w:szCs w:val="24"/>
      <w:lang w:val="en-US"/>
    </w:rPr>
  </w:style>
  <w:style w:type="paragraph" w:customStyle="1" w:styleId="Char255">
    <w:name w:val="Char255"/>
    <w:basedOn w:val="Normal"/>
    <w:rsid w:val="002814F4"/>
    <w:pPr>
      <w:spacing w:after="160" w:line="240" w:lineRule="exact"/>
    </w:pPr>
    <w:rPr>
      <w:rFonts w:ascii="Verdana" w:eastAsia="Times New Roman" w:hAnsi="Verdana" w:cs="Times New Roman"/>
      <w:sz w:val="20"/>
      <w:szCs w:val="24"/>
      <w:lang w:val="en-US"/>
    </w:rPr>
  </w:style>
  <w:style w:type="paragraph" w:customStyle="1" w:styleId="Char254">
    <w:name w:val="Char254"/>
    <w:basedOn w:val="Normal"/>
    <w:rsid w:val="002814F4"/>
    <w:pPr>
      <w:spacing w:after="160" w:line="240" w:lineRule="exact"/>
    </w:pPr>
    <w:rPr>
      <w:rFonts w:ascii="Verdana" w:eastAsia="Times New Roman" w:hAnsi="Verdana" w:cs="Times New Roman"/>
      <w:sz w:val="20"/>
      <w:szCs w:val="24"/>
      <w:lang w:val="en-US"/>
    </w:rPr>
  </w:style>
  <w:style w:type="paragraph" w:customStyle="1" w:styleId="Char253">
    <w:name w:val="Char253"/>
    <w:basedOn w:val="Normal"/>
    <w:rsid w:val="002814F4"/>
    <w:pPr>
      <w:spacing w:after="160" w:line="240" w:lineRule="exact"/>
    </w:pPr>
    <w:rPr>
      <w:rFonts w:ascii="Verdana" w:eastAsia="Times New Roman" w:hAnsi="Verdana" w:cs="Times New Roman"/>
      <w:sz w:val="20"/>
      <w:szCs w:val="24"/>
      <w:lang w:val="en-US"/>
    </w:rPr>
  </w:style>
  <w:style w:type="paragraph" w:customStyle="1" w:styleId="Char252">
    <w:name w:val="Char252"/>
    <w:basedOn w:val="Normal"/>
    <w:rsid w:val="002814F4"/>
    <w:pPr>
      <w:spacing w:after="160" w:line="240" w:lineRule="exact"/>
    </w:pPr>
    <w:rPr>
      <w:rFonts w:ascii="Verdana" w:eastAsia="Times New Roman" w:hAnsi="Verdana" w:cs="Times New Roman"/>
      <w:sz w:val="20"/>
      <w:szCs w:val="24"/>
      <w:lang w:val="en-US"/>
    </w:rPr>
  </w:style>
  <w:style w:type="paragraph" w:customStyle="1" w:styleId="Char251">
    <w:name w:val="Char251"/>
    <w:basedOn w:val="Normal"/>
    <w:rsid w:val="002814F4"/>
    <w:pPr>
      <w:spacing w:after="160" w:line="240" w:lineRule="exact"/>
    </w:pPr>
    <w:rPr>
      <w:rFonts w:ascii="Verdana" w:eastAsia="Times New Roman" w:hAnsi="Verdana" w:cs="Times New Roman"/>
      <w:sz w:val="20"/>
      <w:szCs w:val="24"/>
      <w:lang w:val="en-US"/>
    </w:rPr>
  </w:style>
  <w:style w:type="paragraph" w:customStyle="1" w:styleId="Char250">
    <w:name w:val="Char250"/>
    <w:basedOn w:val="Normal"/>
    <w:rsid w:val="002814F4"/>
    <w:pPr>
      <w:spacing w:after="160" w:line="240" w:lineRule="exact"/>
    </w:pPr>
    <w:rPr>
      <w:rFonts w:ascii="Verdana" w:eastAsia="Times New Roman" w:hAnsi="Verdana" w:cs="Times New Roman"/>
      <w:sz w:val="20"/>
      <w:szCs w:val="24"/>
      <w:lang w:val="en-US"/>
    </w:rPr>
  </w:style>
  <w:style w:type="paragraph" w:customStyle="1" w:styleId="Char249">
    <w:name w:val="Char249"/>
    <w:basedOn w:val="Normal"/>
    <w:rsid w:val="002814F4"/>
    <w:pPr>
      <w:spacing w:after="160" w:line="240" w:lineRule="exact"/>
    </w:pPr>
    <w:rPr>
      <w:rFonts w:ascii="Verdana" w:eastAsia="Times New Roman" w:hAnsi="Verdana" w:cs="Times New Roman"/>
      <w:sz w:val="20"/>
      <w:szCs w:val="24"/>
      <w:lang w:val="en-US"/>
    </w:rPr>
  </w:style>
  <w:style w:type="paragraph" w:customStyle="1" w:styleId="Char248">
    <w:name w:val="Char248"/>
    <w:basedOn w:val="Normal"/>
    <w:rsid w:val="002814F4"/>
    <w:pPr>
      <w:spacing w:after="160" w:line="240" w:lineRule="exact"/>
    </w:pPr>
    <w:rPr>
      <w:rFonts w:ascii="Verdana" w:eastAsia="Times New Roman" w:hAnsi="Verdana" w:cs="Times New Roman"/>
      <w:sz w:val="20"/>
      <w:szCs w:val="24"/>
      <w:lang w:val="en-US"/>
    </w:rPr>
  </w:style>
  <w:style w:type="paragraph" w:customStyle="1" w:styleId="Char247">
    <w:name w:val="Char247"/>
    <w:basedOn w:val="Normal"/>
    <w:rsid w:val="002814F4"/>
    <w:pPr>
      <w:spacing w:after="160" w:line="240" w:lineRule="exact"/>
    </w:pPr>
    <w:rPr>
      <w:rFonts w:ascii="Verdana" w:eastAsia="Times New Roman" w:hAnsi="Verdana" w:cs="Times New Roman"/>
      <w:sz w:val="20"/>
      <w:szCs w:val="24"/>
      <w:lang w:val="en-US"/>
    </w:rPr>
  </w:style>
  <w:style w:type="paragraph" w:customStyle="1" w:styleId="Char246">
    <w:name w:val="Char246"/>
    <w:basedOn w:val="Normal"/>
    <w:rsid w:val="002814F4"/>
    <w:pPr>
      <w:spacing w:after="160" w:line="240" w:lineRule="exact"/>
    </w:pPr>
    <w:rPr>
      <w:rFonts w:ascii="Verdana" w:eastAsia="Times New Roman" w:hAnsi="Verdana" w:cs="Times New Roman"/>
      <w:sz w:val="20"/>
      <w:szCs w:val="24"/>
      <w:lang w:val="en-US"/>
    </w:rPr>
  </w:style>
  <w:style w:type="paragraph" w:customStyle="1" w:styleId="Char245">
    <w:name w:val="Char245"/>
    <w:basedOn w:val="Normal"/>
    <w:rsid w:val="002814F4"/>
    <w:pPr>
      <w:spacing w:after="160" w:line="240" w:lineRule="exact"/>
    </w:pPr>
    <w:rPr>
      <w:rFonts w:ascii="Verdana" w:eastAsia="Times New Roman" w:hAnsi="Verdana" w:cs="Times New Roman"/>
      <w:sz w:val="20"/>
      <w:szCs w:val="24"/>
      <w:lang w:val="en-US"/>
    </w:rPr>
  </w:style>
  <w:style w:type="paragraph" w:customStyle="1" w:styleId="Char244">
    <w:name w:val="Char244"/>
    <w:basedOn w:val="Normal"/>
    <w:rsid w:val="002814F4"/>
    <w:pPr>
      <w:spacing w:after="160" w:line="240" w:lineRule="exact"/>
    </w:pPr>
    <w:rPr>
      <w:rFonts w:ascii="Verdana" w:eastAsia="Times New Roman" w:hAnsi="Verdana" w:cs="Times New Roman"/>
      <w:sz w:val="20"/>
      <w:szCs w:val="24"/>
      <w:lang w:val="en-US"/>
    </w:rPr>
  </w:style>
  <w:style w:type="paragraph" w:customStyle="1" w:styleId="Char258">
    <w:name w:val="Char258"/>
    <w:basedOn w:val="Normal"/>
    <w:rsid w:val="002814F4"/>
    <w:pPr>
      <w:spacing w:after="160" w:line="240" w:lineRule="exact"/>
    </w:pPr>
    <w:rPr>
      <w:rFonts w:ascii="Verdana" w:eastAsia="Times New Roman" w:hAnsi="Verdana" w:cs="Times New Roman"/>
      <w:sz w:val="20"/>
      <w:szCs w:val="24"/>
      <w:lang w:val="en-US"/>
    </w:rPr>
  </w:style>
  <w:style w:type="paragraph" w:customStyle="1" w:styleId="Char257">
    <w:name w:val="Char257"/>
    <w:basedOn w:val="Normal"/>
    <w:rsid w:val="002814F4"/>
    <w:pPr>
      <w:spacing w:after="160" w:line="240" w:lineRule="exact"/>
    </w:pPr>
    <w:rPr>
      <w:rFonts w:ascii="Verdana" w:eastAsia="Times New Roman" w:hAnsi="Verdana" w:cs="Times New Roman"/>
      <w:sz w:val="20"/>
      <w:szCs w:val="24"/>
      <w:lang w:val="en-US"/>
    </w:rPr>
  </w:style>
  <w:style w:type="character" w:customStyle="1" w:styleId="A1">
    <w:name w:val="A1"/>
    <w:uiPriority w:val="99"/>
    <w:rsid w:val="002814F4"/>
    <w:rPr>
      <w:rFonts w:cs="Humanst521 BT"/>
      <w:color w:val="000000"/>
      <w:u w:val="single"/>
    </w:rPr>
  </w:style>
  <w:style w:type="paragraph" w:customStyle="1" w:styleId="Char263">
    <w:name w:val="Char263"/>
    <w:basedOn w:val="Normal"/>
    <w:rsid w:val="002814F4"/>
    <w:pPr>
      <w:spacing w:after="160" w:line="240" w:lineRule="exact"/>
    </w:pPr>
    <w:rPr>
      <w:rFonts w:ascii="Verdana" w:eastAsia="Times New Roman" w:hAnsi="Verdana" w:cs="Times New Roman"/>
      <w:sz w:val="20"/>
      <w:szCs w:val="24"/>
      <w:lang w:val="en-US"/>
    </w:rPr>
  </w:style>
  <w:style w:type="paragraph" w:customStyle="1" w:styleId="Char262">
    <w:name w:val="Char262"/>
    <w:basedOn w:val="Normal"/>
    <w:rsid w:val="002814F4"/>
    <w:pPr>
      <w:spacing w:after="160" w:line="240" w:lineRule="exact"/>
    </w:pPr>
    <w:rPr>
      <w:rFonts w:ascii="Verdana" w:eastAsia="Times New Roman" w:hAnsi="Verdana" w:cs="Times New Roman"/>
      <w:sz w:val="20"/>
      <w:szCs w:val="24"/>
      <w:lang w:val="en-US"/>
    </w:rPr>
  </w:style>
  <w:style w:type="paragraph" w:customStyle="1" w:styleId="Char261">
    <w:name w:val="Char261"/>
    <w:basedOn w:val="Normal"/>
    <w:rsid w:val="002814F4"/>
    <w:pPr>
      <w:spacing w:after="160" w:line="240" w:lineRule="exact"/>
    </w:pPr>
    <w:rPr>
      <w:rFonts w:ascii="Verdana" w:eastAsia="Times New Roman" w:hAnsi="Verdana" w:cs="Times New Roman"/>
      <w:sz w:val="20"/>
      <w:szCs w:val="24"/>
      <w:lang w:val="en-US"/>
    </w:rPr>
  </w:style>
  <w:style w:type="paragraph" w:customStyle="1" w:styleId="Char260">
    <w:name w:val="Char260"/>
    <w:basedOn w:val="Normal"/>
    <w:rsid w:val="002814F4"/>
    <w:pPr>
      <w:spacing w:after="160" w:line="240" w:lineRule="exact"/>
    </w:pPr>
    <w:rPr>
      <w:rFonts w:ascii="Verdana" w:eastAsia="Times New Roman" w:hAnsi="Verdana" w:cs="Times New Roman"/>
      <w:sz w:val="20"/>
      <w:szCs w:val="24"/>
      <w:lang w:val="en-US"/>
    </w:rPr>
  </w:style>
  <w:style w:type="paragraph" w:customStyle="1" w:styleId="Char259">
    <w:name w:val="Char259"/>
    <w:basedOn w:val="Normal"/>
    <w:rsid w:val="002814F4"/>
    <w:pPr>
      <w:spacing w:after="160" w:line="240" w:lineRule="exact"/>
    </w:pPr>
    <w:rPr>
      <w:rFonts w:ascii="Verdana" w:eastAsia="Times New Roman" w:hAnsi="Verdana" w:cs="Times New Roman"/>
      <w:sz w:val="20"/>
      <w:szCs w:val="24"/>
      <w:lang w:val="en-US"/>
    </w:rPr>
  </w:style>
  <w:style w:type="paragraph" w:styleId="BodyText3">
    <w:name w:val="Body Text 3"/>
    <w:basedOn w:val="Normal"/>
    <w:link w:val="BodyText3Char"/>
    <w:rsid w:val="002814F4"/>
    <w:pPr>
      <w:spacing w:after="120" w:line="240" w:lineRule="auto"/>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2814F4"/>
    <w:rPr>
      <w:rFonts w:ascii="Times New Roman" w:eastAsia="Times New Roman" w:hAnsi="Times New Roman" w:cs="Times New Roman"/>
      <w:sz w:val="16"/>
      <w:szCs w:val="16"/>
      <w:lang w:val="en-CA"/>
    </w:rPr>
  </w:style>
  <w:style w:type="character" w:customStyle="1" w:styleId="current-selection">
    <w:name w:val="current-selection"/>
    <w:basedOn w:val="DefaultParagraphFont"/>
    <w:rsid w:val="002814F4"/>
  </w:style>
  <w:style w:type="character" w:customStyle="1" w:styleId="a">
    <w:name w:val="_"/>
    <w:basedOn w:val="DefaultParagraphFont"/>
    <w:rsid w:val="002814F4"/>
  </w:style>
  <w:style w:type="character" w:customStyle="1" w:styleId="enhanced-author">
    <w:name w:val="enhanced-author"/>
    <w:basedOn w:val="DefaultParagraphFont"/>
    <w:rsid w:val="002814F4"/>
  </w:style>
  <w:style w:type="paragraph" w:customStyle="1" w:styleId="Char264">
    <w:name w:val="Char264"/>
    <w:basedOn w:val="Normal"/>
    <w:rsid w:val="002814F4"/>
    <w:pPr>
      <w:spacing w:after="160" w:line="240" w:lineRule="exact"/>
    </w:pPr>
    <w:rPr>
      <w:rFonts w:ascii="Verdana" w:eastAsia="Times New Roman" w:hAnsi="Verdana" w:cs="Times New Roman"/>
      <w:sz w:val="20"/>
      <w:szCs w:val="24"/>
      <w:lang w:val="en-US"/>
    </w:rPr>
  </w:style>
  <w:style w:type="paragraph" w:customStyle="1" w:styleId="Char266">
    <w:name w:val="Char266"/>
    <w:basedOn w:val="Normal"/>
    <w:rsid w:val="002814F4"/>
    <w:pPr>
      <w:spacing w:after="160" w:line="240" w:lineRule="exact"/>
    </w:pPr>
    <w:rPr>
      <w:rFonts w:ascii="Verdana" w:eastAsia="Times New Roman" w:hAnsi="Verdana" w:cs="Times New Roman"/>
      <w:sz w:val="20"/>
      <w:szCs w:val="24"/>
      <w:lang w:val="en-US"/>
    </w:rPr>
  </w:style>
  <w:style w:type="paragraph" w:customStyle="1" w:styleId="Char265">
    <w:name w:val="Char265"/>
    <w:basedOn w:val="Normal"/>
    <w:rsid w:val="002814F4"/>
    <w:pPr>
      <w:spacing w:after="160" w:line="240" w:lineRule="exact"/>
    </w:pPr>
    <w:rPr>
      <w:rFonts w:ascii="Verdana" w:eastAsia="Times New Roman" w:hAnsi="Verdana" w:cs="Times New Roman"/>
      <w:sz w:val="20"/>
      <w:szCs w:val="24"/>
      <w:lang w:val="en-US"/>
    </w:rPr>
  </w:style>
  <w:style w:type="character" w:customStyle="1" w:styleId="ListParagraphChar">
    <w:name w:val="List Paragraph Char"/>
    <w:aliases w:val="Citation List Char,Graphic Char,List Paragraph1 Char,Bullets1 Char,Resume Title Char,Table of contents numbered Char,ADB paragraph numbering Char,heading 4 Char,Ha Char,List Paragraph Char Char Char,ADB Normal Char"/>
    <w:link w:val="ListParagraph"/>
    <w:uiPriority w:val="34"/>
    <w:rsid w:val="00F93820"/>
    <w:rPr>
      <w:rFonts w:ascii="Arial" w:hAnsi="Arial" w:cs="Aria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52402">
      <w:bodyDiv w:val="1"/>
      <w:marLeft w:val="0"/>
      <w:marRight w:val="0"/>
      <w:marTop w:val="0"/>
      <w:marBottom w:val="0"/>
      <w:divBdr>
        <w:top w:val="none" w:sz="0" w:space="0" w:color="auto"/>
        <w:left w:val="none" w:sz="0" w:space="0" w:color="auto"/>
        <w:bottom w:val="none" w:sz="0" w:space="0" w:color="auto"/>
        <w:right w:val="none" w:sz="0" w:space="0" w:color="auto"/>
      </w:divBdr>
      <w:divsChild>
        <w:div w:id="1987272261">
          <w:marLeft w:val="0"/>
          <w:marRight w:val="0"/>
          <w:marTop w:val="0"/>
          <w:marBottom w:val="0"/>
          <w:divBdr>
            <w:top w:val="none" w:sz="0" w:space="0" w:color="auto"/>
            <w:left w:val="none" w:sz="0" w:space="0" w:color="auto"/>
            <w:bottom w:val="none" w:sz="0" w:space="0" w:color="auto"/>
            <w:right w:val="none" w:sz="0" w:space="0" w:color="auto"/>
          </w:divBdr>
          <w:divsChild>
            <w:div w:id="379477025">
              <w:marLeft w:val="0"/>
              <w:marRight w:val="0"/>
              <w:marTop w:val="0"/>
              <w:marBottom w:val="0"/>
              <w:divBdr>
                <w:top w:val="none" w:sz="0" w:space="0" w:color="auto"/>
                <w:left w:val="none" w:sz="0" w:space="0" w:color="auto"/>
                <w:bottom w:val="none" w:sz="0" w:space="0" w:color="auto"/>
                <w:right w:val="none" w:sz="0" w:space="0" w:color="auto"/>
              </w:divBdr>
              <w:divsChild>
                <w:div w:id="36591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90731">
          <w:marLeft w:val="0"/>
          <w:marRight w:val="0"/>
          <w:marTop w:val="450"/>
          <w:marBottom w:val="0"/>
          <w:divBdr>
            <w:top w:val="none" w:sz="0" w:space="0" w:color="auto"/>
            <w:left w:val="none" w:sz="0" w:space="0" w:color="auto"/>
            <w:bottom w:val="none" w:sz="0" w:space="0" w:color="auto"/>
            <w:right w:val="none" w:sz="0" w:space="0" w:color="auto"/>
          </w:divBdr>
          <w:divsChild>
            <w:div w:id="1594049476">
              <w:marLeft w:val="0"/>
              <w:marRight w:val="0"/>
              <w:marTop w:val="0"/>
              <w:marBottom w:val="0"/>
              <w:divBdr>
                <w:top w:val="none" w:sz="0" w:space="0" w:color="auto"/>
                <w:left w:val="none" w:sz="0" w:space="0" w:color="auto"/>
                <w:bottom w:val="none" w:sz="0" w:space="0" w:color="auto"/>
                <w:right w:val="none" w:sz="0" w:space="0" w:color="auto"/>
              </w:divBdr>
            </w:div>
            <w:div w:id="1083642723">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367608989">
      <w:bodyDiv w:val="1"/>
      <w:marLeft w:val="0"/>
      <w:marRight w:val="0"/>
      <w:marTop w:val="0"/>
      <w:marBottom w:val="0"/>
      <w:divBdr>
        <w:top w:val="none" w:sz="0" w:space="0" w:color="auto"/>
        <w:left w:val="none" w:sz="0" w:space="0" w:color="auto"/>
        <w:bottom w:val="none" w:sz="0" w:space="0" w:color="auto"/>
        <w:right w:val="none" w:sz="0" w:space="0" w:color="auto"/>
      </w:divBdr>
    </w:div>
    <w:div w:id="807550135">
      <w:bodyDiv w:val="1"/>
      <w:marLeft w:val="0"/>
      <w:marRight w:val="0"/>
      <w:marTop w:val="0"/>
      <w:marBottom w:val="0"/>
      <w:divBdr>
        <w:top w:val="none" w:sz="0" w:space="0" w:color="auto"/>
        <w:left w:val="none" w:sz="0" w:space="0" w:color="auto"/>
        <w:bottom w:val="none" w:sz="0" w:space="0" w:color="auto"/>
        <w:right w:val="none" w:sz="0" w:space="0" w:color="auto"/>
      </w:divBdr>
      <w:divsChild>
        <w:div w:id="247082712">
          <w:marLeft w:val="0"/>
          <w:marRight w:val="0"/>
          <w:marTop w:val="0"/>
          <w:marBottom w:val="375"/>
          <w:divBdr>
            <w:top w:val="single" w:sz="6" w:space="0" w:color="000000"/>
            <w:left w:val="none" w:sz="0" w:space="2" w:color="auto"/>
            <w:bottom w:val="single" w:sz="6" w:space="0" w:color="000000"/>
            <w:right w:val="none" w:sz="0" w:space="2" w:color="auto"/>
          </w:divBdr>
          <w:divsChild>
            <w:div w:id="1169059241">
              <w:marLeft w:val="0"/>
              <w:marRight w:val="0"/>
              <w:marTop w:val="0"/>
              <w:marBottom w:val="0"/>
              <w:divBdr>
                <w:top w:val="none" w:sz="0" w:space="0" w:color="auto"/>
                <w:left w:val="none" w:sz="0" w:space="0" w:color="auto"/>
                <w:bottom w:val="none" w:sz="0" w:space="0" w:color="auto"/>
                <w:right w:val="none" w:sz="0" w:space="0" w:color="auto"/>
              </w:divBdr>
              <w:divsChild>
                <w:div w:id="30231115">
                  <w:marLeft w:val="0"/>
                  <w:marRight w:val="0"/>
                  <w:marTop w:val="0"/>
                  <w:marBottom w:val="0"/>
                  <w:divBdr>
                    <w:top w:val="none" w:sz="0" w:space="0" w:color="auto"/>
                    <w:left w:val="none" w:sz="0" w:space="0" w:color="auto"/>
                    <w:bottom w:val="none" w:sz="0" w:space="0" w:color="auto"/>
                    <w:right w:val="none" w:sz="0" w:space="0" w:color="auto"/>
                  </w:divBdr>
                  <w:divsChild>
                    <w:div w:id="1325429013">
                      <w:marLeft w:val="0"/>
                      <w:marRight w:val="45"/>
                      <w:marTop w:val="0"/>
                      <w:marBottom w:val="45"/>
                      <w:divBdr>
                        <w:top w:val="none" w:sz="0" w:space="0" w:color="auto"/>
                        <w:left w:val="none" w:sz="0" w:space="0" w:color="auto"/>
                        <w:bottom w:val="none" w:sz="0" w:space="0" w:color="auto"/>
                        <w:right w:val="none" w:sz="0" w:space="0" w:color="auto"/>
                      </w:divBdr>
                    </w:div>
                    <w:div w:id="552346521">
                      <w:marLeft w:val="0"/>
                      <w:marRight w:val="45"/>
                      <w:marTop w:val="0"/>
                      <w:marBottom w:val="45"/>
                      <w:divBdr>
                        <w:top w:val="none" w:sz="0" w:space="0" w:color="auto"/>
                        <w:left w:val="none" w:sz="0" w:space="0" w:color="auto"/>
                        <w:bottom w:val="none" w:sz="0" w:space="0" w:color="auto"/>
                        <w:right w:val="none" w:sz="0" w:space="0" w:color="auto"/>
                      </w:divBdr>
                    </w:div>
                    <w:div w:id="353769692">
                      <w:marLeft w:val="0"/>
                      <w:marRight w:val="45"/>
                      <w:marTop w:val="0"/>
                      <w:marBottom w:val="45"/>
                      <w:divBdr>
                        <w:top w:val="none" w:sz="0" w:space="0" w:color="auto"/>
                        <w:left w:val="none" w:sz="0" w:space="0" w:color="auto"/>
                        <w:bottom w:val="none" w:sz="0" w:space="0" w:color="auto"/>
                        <w:right w:val="none" w:sz="0" w:space="0" w:color="auto"/>
                      </w:divBdr>
                    </w:div>
                    <w:div w:id="717363072">
                      <w:marLeft w:val="0"/>
                      <w:marRight w:val="45"/>
                      <w:marTop w:val="0"/>
                      <w:marBottom w:val="45"/>
                      <w:divBdr>
                        <w:top w:val="none" w:sz="0" w:space="0" w:color="auto"/>
                        <w:left w:val="none" w:sz="0" w:space="0" w:color="auto"/>
                        <w:bottom w:val="none" w:sz="0" w:space="0" w:color="auto"/>
                        <w:right w:val="none" w:sz="0" w:space="0" w:color="auto"/>
                      </w:divBdr>
                    </w:div>
                    <w:div w:id="993684628">
                      <w:marLeft w:val="0"/>
                      <w:marRight w:val="45"/>
                      <w:marTop w:val="0"/>
                      <w:marBottom w:val="45"/>
                      <w:divBdr>
                        <w:top w:val="none" w:sz="0" w:space="0" w:color="auto"/>
                        <w:left w:val="none" w:sz="0" w:space="0" w:color="auto"/>
                        <w:bottom w:val="none" w:sz="0" w:space="0" w:color="auto"/>
                        <w:right w:val="none" w:sz="0" w:space="0" w:color="auto"/>
                      </w:divBdr>
                    </w:div>
                  </w:divsChild>
                </w:div>
              </w:divsChild>
            </w:div>
          </w:divsChild>
        </w:div>
        <w:div w:id="1574051360">
          <w:marLeft w:val="0"/>
          <w:marRight w:val="0"/>
          <w:marTop w:val="100"/>
          <w:marBottom w:val="100"/>
          <w:divBdr>
            <w:top w:val="none" w:sz="0" w:space="0" w:color="auto"/>
            <w:left w:val="none" w:sz="0" w:space="0" w:color="auto"/>
            <w:bottom w:val="none" w:sz="0" w:space="0" w:color="auto"/>
            <w:right w:val="none" w:sz="0" w:space="0" w:color="auto"/>
          </w:divBdr>
          <w:divsChild>
            <w:div w:id="796028234">
              <w:marLeft w:val="0"/>
              <w:marRight w:val="0"/>
              <w:marTop w:val="0"/>
              <w:marBottom w:val="450"/>
              <w:divBdr>
                <w:top w:val="none" w:sz="0" w:space="0" w:color="auto"/>
                <w:left w:val="none" w:sz="0" w:space="0" w:color="auto"/>
                <w:bottom w:val="none" w:sz="0" w:space="0" w:color="auto"/>
                <w:right w:val="none" w:sz="0" w:space="0" w:color="auto"/>
              </w:divBdr>
            </w:div>
            <w:div w:id="1675455035">
              <w:marLeft w:val="0"/>
              <w:marRight w:val="0"/>
              <w:marTop w:val="0"/>
              <w:marBottom w:val="450"/>
              <w:divBdr>
                <w:top w:val="none" w:sz="0" w:space="0" w:color="auto"/>
                <w:left w:val="none" w:sz="0" w:space="0" w:color="auto"/>
                <w:bottom w:val="none" w:sz="0" w:space="0" w:color="auto"/>
                <w:right w:val="none" w:sz="0" w:space="0" w:color="auto"/>
              </w:divBdr>
            </w:div>
            <w:div w:id="1765413431">
              <w:marLeft w:val="0"/>
              <w:marRight w:val="0"/>
              <w:marTop w:val="0"/>
              <w:marBottom w:val="0"/>
              <w:divBdr>
                <w:top w:val="none" w:sz="0" w:space="0" w:color="auto"/>
                <w:left w:val="none" w:sz="0" w:space="0" w:color="auto"/>
                <w:bottom w:val="none" w:sz="0" w:space="0" w:color="auto"/>
                <w:right w:val="none" w:sz="0" w:space="0" w:color="auto"/>
              </w:divBdr>
              <w:divsChild>
                <w:div w:id="180706028">
                  <w:marLeft w:val="0"/>
                  <w:marRight w:val="0"/>
                  <w:marTop w:val="0"/>
                  <w:marBottom w:val="0"/>
                  <w:divBdr>
                    <w:top w:val="none" w:sz="0" w:space="0" w:color="auto"/>
                    <w:left w:val="none" w:sz="0" w:space="0" w:color="auto"/>
                    <w:bottom w:val="none" w:sz="0" w:space="0" w:color="auto"/>
                    <w:right w:val="none" w:sz="0" w:space="0" w:color="auto"/>
                  </w:divBdr>
                </w:div>
                <w:div w:id="1474446093">
                  <w:marLeft w:val="0"/>
                  <w:marRight w:val="0"/>
                  <w:marTop w:val="0"/>
                  <w:marBottom w:val="0"/>
                  <w:divBdr>
                    <w:top w:val="none" w:sz="0" w:space="0" w:color="auto"/>
                    <w:left w:val="none" w:sz="0" w:space="0" w:color="auto"/>
                    <w:bottom w:val="none" w:sz="0" w:space="0" w:color="auto"/>
                    <w:right w:val="none" w:sz="0" w:space="0" w:color="auto"/>
                  </w:divBdr>
                  <w:divsChild>
                    <w:div w:id="325060341">
                      <w:marLeft w:val="0"/>
                      <w:marRight w:val="0"/>
                      <w:marTop w:val="0"/>
                      <w:marBottom w:val="0"/>
                      <w:divBdr>
                        <w:top w:val="none" w:sz="0" w:space="0" w:color="auto"/>
                        <w:left w:val="none" w:sz="0" w:space="0" w:color="auto"/>
                        <w:bottom w:val="none" w:sz="0" w:space="0" w:color="auto"/>
                        <w:right w:val="none" w:sz="0" w:space="0" w:color="auto"/>
                      </w:divBdr>
                      <w:divsChild>
                        <w:div w:id="1361125579">
                          <w:marLeft w:val="0"/>
                          <w:marRight w:val="0"/>
                          <w:marTop w:val="45"/>
                          <w:marBottom w:val="0"/>
                          <w:divBdr>
                            <w:top w:val="none" w:sz="0" w:space="0" w:color="auto"/>
                            <w:left w:val="none" w:sz="0" w:space="0" w:color="auto"/>
                            <w:bottom w:val="none" w:sz="0" w:space="0" w:color="auto"/>
                            <w:right w:val="none" w:sz="0" w:space="0" w:color="auto"/>
                          </w:divBdr>
                        </w:div>
                      </w:divsChild>
                    </w:div>
                    <w:div w:id="1342779042">
                      <w:marLeft w:val="0"/>
                      <w:marRight w:val="0"/>
                      <w:marTop w:val="0"/>
                      <w:marBottom w:val="0"/>
                      <w:divBdr>
                        <w:top w:val="none" w:sz="0" w:space="0" w:color="auto"/>
                        <w:left w:val="none" w:sz="0" w:space="0" w:color="auto"/>
                        <w:bottom w:val="none" w:sz="0" w:space="0" w:color="auto"/>
                        <w:right w:val="none" w:sz="0" w:space="0" w:color="auto"/>
                      </w:divBdr>
                      <w:divsChild>
                        <w:div w:id="55474847">
                          <w:marLeft w:val="0"/>
                          <w:marRight w:val="0"/>
                          <w:marTop w:val="45"/>
                          <w:marBottom w:val="0"/>
                          <w:divBdr>
                            <w:top w:val="none" w:sz="0" w:space="0" w:color="auto"/>
                            <w:left w:val="none" w:sz="0" w:space="0" w:color="auto"/>
                            <w:bottom w:val="none" w:sz="0" w:space="0" w:color="auto"/>
                            <w:right w:val="none" w:sz="0" w:space="0" w:color="auto"/>
                          </w:divBdr>
                        </w:div>
                      </w:divsChild>
                    </w:div>
                    <w:div w:id="1675955499">
                      <w:marLeft w:val="0"/>
                      <w:marRight w:val="0"/>
                      <w:marTop w:val="0"/>
                      <w:marBottom w:val="0"/>
                      <w:divBdr>
                        <w:top w:val="none" w:sz="0" w:space="0" w:color="auto"/>
                        <w:left w:val="none" w:sz="0" w:space="0" w:color="auto"/>
                        <w:bottom w:val="none" w:sz="0" w:space="0" w:color="auto"/>
                        <w:right w:val="none" w:sz="0" w:space="0" w:color="auto"/>
                      </w:divBdr>
                      <w:divsChild>
                        <w:div w:id="378359990">
                          <w:marLeft w:val="0"/>
                          <w:marRight w:val="0"/>
                          <w:marTop w:val="45"/>
                          <w:marBottom w:val="0"/>
                          <w:divBdr>
                            <w:top w:val="none" w:sz="0" w:space="0" w:color="auto"/>
                            <w:left w:val="none" w:sz="0" w:space="0" w:color="auto"/>
                            <w:bottom w:val="none" w:sz="0" w:space="0" w:color="auto"/>
                            <w:right w:val="none" w:sz="0" w:space="0" w:color="auto"/>
                          </w:divBdr>
                        </w:div>
                      </w:divsChild>
                    </w:div>
                    <w:div w:id="992177152">
                      <w:marLeft w:val="0"/>
                      <w:marRight w:val="0"/>
                      <w:marTop w:val="0"/>
                      <w:marBottom w:val="0"/>
                      <w:divBdr>
                        <w:top w:val="none" w:sz="0" w:space="0" w:color="auto"/>
                        <w:left w:val="none" w:sz="0" w:space="0" w:color="auto"/>
                        <w:bottom w:val="none" w:sz="0" w:space="0" w:color="auto"/>
                        <w:right w:val="none" w:sz="0" w:space="0" w:color="auto"/>
                      </w:divBdr>
                      <w:divsChild>
                        <w:div w:id="1859585146">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5392484">
      <w:bodyDiv w:val="1"/>
      <w:marLeft w:val="0"/>
      <w:marRight w:val="0"/>
      <w:marTop w:val="0"/>
      <w:marBottom w:val="0"/>
      <w:divBdr>
        <w:top w:val="none" w:sz="0" w:space="0" w:color="auto"/>
        <w:left w:val="none" w:sz="0" w:space="0" w:color="auto"/>
        <w:bottom w:val="none" w:sz="0" w:space="0" w:color="auto"/>
        <w:right w:val="none" w:sz="0" w:space="0" w:color="auto"/>
      </w:divBdr>
    </w:div>
    <w:div w:id="876354428">
      <w:bodyDiv w:val="1"/>
      <w:marLeft w:val="0"/>
      <w:marRight w:val="0"/>
      <w:marTop w:val="0"/>
      <w:marBottom w:val="0"/>
      <w:divBdr>
        <w:top w:val="none" w:sz="0" w:space="0" w:color="auto"/>
        <w:left w:val="none" w:sz="0" w:space="0" w:color="auto"/>
        <w:bottom w:val="none" w:sz="0" w:space="0" w:color="auto"/>
        <w:right w:val="none" w:sz="0" w:space="0" w:color="auto"/>
      </w:divBdr>
    </w:div>
    <w:div w:id="969748946">
      <w:bodyDiv w:val="1"/>
      <w:marLeft w:val="0"/>
      <w:marRight w:val="0"/>
      <w:marTop w:val="0"/>
      <w:marBottom w:val="0"/>
      <w:divBdr>
        <w:top w:val="none" w:sz="0" w:space="0" w:color="auto"/>
        <w:left w:val="none" w:sz="0" w:space="0" w:color="auto"/>
        <w:bottom w:val="none" w:sz="0" w:space="0" w:color="auto"/>
        <w:right w:val="none" w:sz="0" w:space="0" w:color="auto"/>
      </w:divBdr>
    </w:div>
    <w:div w:id="1144807764">
      <w:bodyDiv w:val="1"/>
      <w:marLeft w:val="0"/>
      <w:marRight w:val="0"/>
      <w:marTop w:val="0"/>
      <w:marBottom w:val="0"/>
      <w:divBdr>
        <w:top w:val="none" w:sz="0" w:space="0" w:color="auto"/>
        <w:left w:val="none" w:sz="0" w:space="0" w:color="auto"/>
        <w:bottom w:val="none" w:sz="0" w:space="0" w:color="auto"/>
        <w:right w:val="none" w:sz="0" w:space="0" w:color="auto"/>
      </w:divBdr>
    </w:div>
    <w:div w:id="1219630860">
      <w:bodyDiv w:val="1"/>
      <w:marLeft w:val="0"/>
      <w:marRight w:val="0"/>
      <w:marTop w:val="0"/>
      <w:marBottom w:val="0"/>
      <w:divBdr>
        <w:top w:val="none" w:sz="0" w:space="0" w:color="auto"/>
        <w:left w:val="none" w:sz="0" w:space="0" w:color="auto"/>
        <w:bottom w:val="none" w:sz="0" w:space="0" w:color="auto"/>
        <w:right w:val="none" w:sz="0" w:space="0" w:color="auto"/>
      </w:divBdr>
    </w:div>
    <w:div w:id="1229994816">
      <w:bodyDiv w:val="1"/>
      <w:marLeft w:val="0"/>
      <w:marRight w:val="0"/>
      <w:marTop w:val="0"/>
      <w:marBottom w:val="0"/>
      <w:divBdr>
        <w:top w:val="none" w:sz="0" w:space="0" w:color="auto"/>
        <w:left w:val="none" w:sz="0" w:space="0" w:color="auto"/>
        <w:bottom w:val="none" w:sz="0" w:space="0" w:color="auto"/>
        <w:right w:val="none" w:sz="0" w:space="0" w:color="auto"/>
      </w:divBdr>
      <w:divsChild>
        <w:div w:id="918445431">
          <w:marLeft w:val="0"/>
          <w:marRight w:val="0"/>
          <w:marTop w:val="0"/>
          <w:marBottom w:val="0"/>
          <w:divBdr>
            <w:top w:val="none" w:sz="0" w:space="0" w:color="auto"/>
            <w:left w:val="none" w:sz="0" w:space="0" w:color="auto"/>
            <w:bottom w:val="none" w:sz="0" w:space="0" w:color="auto"/>
            <w:right w:val="none" w:sz="0" w:space="0" w:color="auto"/>
          </w:divBdr>
        </w:div>
      </w:divsChild>
    </w:div>
    <w:div w:id="1618833350">
      <w:bodyDiv w:val="1"/>
      <w:marLeft w:val="0"/>
      <w:marRight w:val="0"/>
      <w:marTop w:val="0"/>
      <w:marBottom w:val="0"/>
      <w:divBdr>
        <w:top w:val="none" w:sz="0" w:space="0" w:color="auto"/>
        <w:left w:val="none" w:sz="0" w:space="0" w:color="auto"/>
        <w:bottom w:val="none" w:sz="0" w:space="0" w:color="auto"/>
        <w:right w:val="none" w:sz="0" w:space="0" w:color="auto"/>
      </w:divBdr>
      <w:divsChild>
        <w:div w:id="2043742079">
          <w:marLeft w:val="0"/>
          <w:marRight w:val="0"/>
          <w:marTop w:val="0"/>
          <w:marBottom w:val="0"/>
          <w:divBdr>
            <w:top w:val="none" w:sz="0" w:space="0" w:color="auto"/>
            <w:left w:val="none" w:sz="0" w:space="0" w:color="auto"/>
            <w:bottom w:val="none" w:sz="0" w:space="0" w:color="auto"/>
            <w:right w:val="none" w:sz="0" w:space="0" w:color="auto"/>
          </w:divBdr>
          <w:divsChild>
            <w:div w:id="1448088714">
              <w:marLeft w:val="0"/>
              <w:marRight w:val="0"/>
              <w:marTop w:val="0"/>
              <w:marBottom w:val="0"/>
              <w:divBdr>
                <w:top w:val="none" w:sz="0" w:space="0" w:color="auto"/>
                <w:left w:val="none" w:sz="0" w:space="0" w:color="auto"/>
                <w:bottom w:val="none" w:sz="0" w:space="0" w:color="auto"/>
                <w:right w:val="none" w:sz="0" w:space="0" w:color="auto"/>
              </w:divBdr>
              <w:divsChild>
                <w:div w:id="3639900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515196468">
          <w:marLeft w:val="0"/>
          <w:marRight w:val="0"/>
          <w:marTop w:val="0"/>
          <w:marBottom w:val="0"/>
          <w:divBdr>
            <w:top w:val="none" w:sz="0" w:space="0" w:color="auto"/>
            <w:left w:val="none" w:sz="0" w:space="0" w:color="auto"/>
            <w:bottom w:val="none" w:sz="0" w:space="0" w:color="auto"/>
            <w:right w:val="none" w:sz="0" w:space="0" w:color="auto"/>
          </w:divBdr>
          <w:divsChild>
            <w:div w:id="234122854">
              <w:marLeft w:val="225"/>
              <w:marRight w:val="0"/>
              <w:marTop w:val="0"/>
              <w:marBottom w:val="150"/>
              <w:divBdr>
                <w:top w:val="none" w:sz="0" w:space="0" w:color="auto"/>
                <w:left w:val="none" w:sz="0" w:space="0" w:color="auto"/>
                <w:bottom w:val="none" w:sz="0" w:space="0" w:color="auto"/>
                <w:right w:val="none" w:sz="0" w:space="0" w:color="auto"/>
              </w:divBdr>
            </w:div>
            <w:div w:id="1723868662">
              <w:marLeft w:val="150"/>
              <w:marRight w:val="0"/>
              <w:marTop w:val="45"/>
              <w:marBottom w:val="135"/>
              <w:divBdr>
                <w:top w:val="none" w:sz="0" w:space="0" w:color="auto"/>
                <w:left w:val="none" w:sz="0" w:space="0" w:color="auto"/>
                <w:bottom w:val="none" w:sz="0" w:space="0" w:color="auto"/>
                <w:right w:val="none" w:sz="0" w:space="0" w:color="auto"/>
              </w:divBdr>
              <w:divsChild>
                <w:div w:id="70011124">
                  <w:marLeft w:val="0"/>
                  <w:marRight w:val="0"/>
                  <w:marTop w:val="0"/>
                  <w:marBottom w:val="0"/>
                  <w:divBdr>
                    <w:top w:val="none" w:sz="0" w:space="0" w:color="auto"/>
                    <w:left w:val="none" w:sz="0" w:space="0" w:color="auto"/>
                    <w:bottom w:val="none" w:sz="0" w:space="0" w:color="auto"/>
                    <w:right w:val="none" w:sz="0" w:space="0" w:color="auto"/>
                  </w:divBdr>
                  <w:divsChild>
                    <w:div w:id="85638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051632">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 w:id="1844778058">
      <w:bodyDiv w:val="1"/>
      <w:marLeft w:val="0"/>
      <w:marRight w:val="0"/>
      <w:marTop w:val="0"/>
      <w:marBottom w:val="0"/>
      <w:divBdr>
        <w:top w:val="none" w:sz="0" w:space="0" w:color="auto"/>
        <w:left w:val="none" w:sz="0" w:space="0" w:color="auto"/>
        <w:bottom w:val="none" w:sz="0" w:space="0" w:color="auto"/>
        <w:right w:val="none" w:sz="0" w:space="0" w:color="auto"/>
      </w:divBdr>
    </w:div>
    <w:div w:id="1875118964">
      <w:bodyDiv w:val="1"/>
      <w:marLeft w:val="0"/>
      <w:marRight w:val="0"/>
      <w:marTop w:val="0"/>
      <w:marBottom w:val="0"/>
      <w:divBdr>
        <w:top w:val="none" w:sz="0" w:space="0" w:color="auto"/>
        <w:left w:val="none" w:sz="0" w:space="0" w:color="auto"/>
        <w:bottom w:val="none" w:sz="0" w:space="0" w:color="auto"/>
        <w:right w:val="none" w:sz="0" w:space="0" w:color="auto"/>
      </w:divBdr>
    </w:div>
    <w:div w:id="1919751709">
      <w:bodyDiv w:val="1"/>
      <w:marLeft w:val="0"/>
      <w:marRight w:val="0"/>
      <w:marTop w:val="0"/>
      <w:marBottom w:val="0"/>
      <w:divBdr>
        <w:top w:val="none" w:sz="0" w:space="0" w:color="auto"/>
        <w:left w:val="none" w:sz="0" w:space="0" w:color="auto"/>
        <w:bottom w:val="none" w:sz="0" w:space="0" w:color="auto"/>
        <w:right w:val="none" w:sz="0" w:space="0" w:color="auto"/>
      </w:divBdr>
    </w:div>
    <w:div w:id="1967737223">
      <w:bodyDiv w:val="1"/>
      <w:marLeft w:val="0"/>
      <w:marRight w:val="0"/>
      <w:marTop w:val="0"/>
      <w:marBottom w:val="0"/>
      <w:divBdr>
        <w:top w:val="none" w:sz="0" w:space="0" w:color="auto"/>
        <w:left w:val="none" w:sz="0" w:space="0" w:color="auto"/>
        <w:bottom w:val="none" w:sz="0" w:space="0" w:color="auto"/>
        <w:right w:val="none" w:sz="0" w:space="0" w:color="auto"/>
      </w:divBdr>
      <w:divsChild>
        <w:div w:id="1885436322">
          <w:marLeft w:val="300"/>
          <w:marRight w:val="0"/>
          <w:marTop w:val="300"/>
          <w:marBottom w:val="300"/>
          <w:divBdr>
            <w:top w:val="none" w:sz="0" w:space="0" w:color="auto"/>
            <w:left w:val="none" w:sz="0" w:space="0" w:color="auto"/>
            <w:bottom w:val="none" w:sz="0" w:space="0" w:color="auto"/>
            <w:right w:val="none" w:sz="0" w:space="0" w:color="auto"/>
          </w:divBdr>
        </w:div>
        <w:div w:id="1947033970">
          <w:marLeft w:val="300"/>
          <w:marRight w:val="0"/>
          <w:marTop w:val="300"/>
          <w:marBottom w:val="300"/>
          <w:divBdr>
            <w:top w:val="none" w:sz="0" w:space="0" w:color="auto"/>
            <w:left w:val="none" w:sz="0" w:space="0" w:color="auto"/>
            <w:bottom w:val="none" w:sz="0" w:space="0" w:color="auto"/>
            <w:right w:val="none" w:sz="0" w:space="0" w:color="auto"/>
          </w:divBdr>
          <w:divsChild>
            <w:div w:id="58623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jirel@sympatico.ca" TargetMode="External"/><Relationship Id="rId18" Type="http://schemas.openxmlformats.org/officeDocument/2006/relationships/hyperlink" Target="https://arxiv.org/ftp/arxiv/papers/1705/1705.04958.pdf" TargetMode="External"/><Relationship Id="rId26" Type="http://schemas.openxmlformats.org/officeDocument/2006/relationships/hyperlink" Target="http://dx.doi.org/10.1002/wcc.227" TargetMode="External"/><Relationship Id="rId39" Type="http://schemas.openxmlformats.org/officeDocument/2006/relationships/hyperlink" Target="https://scholar.harvard.edu/files/jenniferlerner/files/lerner.li_.valdesolo.kassam_in_press_annual_review_emotion_and_decision_making_edited_proof.9.29.2014.pdf" TargetMode="External"/><Relationship Id="rId3" Type="http://schemas.openxmlformats.org/officeDocument/2006/relationships/styles" Target="styles.xml"/><Relationship Id="rId21" Type="http://schemas.openxmlformats.org/officeDocument/2006/relationships/hyperlink" Target="http://papers.ssrn.com/sol3/papers.cfm?abstract_id=2795992" TargetMode="External"/><Relationship Id="rId34" Type="http://schemas.openxmlformats.org/officeDocument/2006/relationships/hyperlink" Target="https://vk.com/doc23267904_175119602" TargetMode="External"/><Relationship Id="rId42" Type="http://schemas.openxmlformats.org/officeDocument/2006/relationships/hyperlink" Target="file:///C:/Users/Owner/Downloads/sustainability-09-00608%20(1).pdf" TargetMode="External"/><Relationship Id="rId47" Type="http://schemas.openxmlformats.org/officeDocument/2006/relationships/hyperlink" Target="http://citeseerx.ist.psu.edu/viewdoc/download?doi=10.1.1.594.231&amp;rep=rep1&amp;type=pdf" TargetMode="External"/><Relationship Id="rId50" Type="http://schemas.openxmlformats.org/officeDocument/2006/relationships/hyperlink" Target="http://onlinelibrary.wiley.com/doi/10.1111/j.1540-6210.2007.00866.x/abstract" TargetMode="External"/><Relationship Id="rId7" Type="http://schemas.openxmlformats.org/officeDocument/2006/relationships/footnotes" Target="footnotes.xml"/><Relationship Id="rId12" Type="http://schemas.openxmlformats.org/officeDocument/2006/relationships/hyperlink" Target="mailto:djirel@sympatico.ca" TargetMode="External"/><Relationship Id="rId17" Type="http://schemas.openxmlformats.org/officeDocument/2006/relationships/hyperlink" Target="http://sitesbook.info/big_data_and_internet_of_things_a_roadmap_for_smart_environments_studies_in_computational_intelligence.pdf" TargetMode="External"/><Relationship Id="rId25" Type="http://schemas.openxmlformats.org/officeDocument/2006/relationships/hyperlink" Target="https://journal-law-tech-public-policy.scholasticahq.com/article/13-irreconcilable-differences-the-potential-of-big-data-and-e-governance-to-reconcile-neoliberal-ideologies-and-the-regulatory-state" TargetMode="External"/><Relationship Id="rId33" Type="http://schemas.openxmlformats.org/officeDocument/2006/relationships/hyperlink" Target="http://manul.io/img/gekkos/report.pdf" TargetMode="External"/><Relationship Id="rId38" Type="http://schemas.openxmlformats.org/officeDocument/2006/relationships/hyperlink" Target="http://canada2020.ca/wp-content/uploads/2017/03/Rise-of-Civil-Analytics.pdf" TargetMode="External"/><Relationship Id="rId46" Type="http://schemas.openxmlformats.org/officeDocument/2006/relationships/hyperlink" Target="https://editorialexpress.com/cgi-bin/conference/download.cgi?db_name=ALEA2010&amp;paper_id=197" TargetMode="External"/><Relationship Id="rId2" Type="http://schemas.openxmlformats.org/officeDocument/2006/relationships/numbering" Target="numbering.xml"/><Relationship Id="rId16" Type="http://schemas.openxmlformats.org/officeDocument/2006/relationships/hyperlink" Target="https://link.springer.com/book/10.1007%2F978-3-319-05029-4" TargetMode="External"/><Relationship Id="rId20" Type="http://schemas.openxmlformats.org/officeDocument/2006/relationships/hyperlink" Target="https://www.competitionpolicyinternational.com/the-rise-of-big-data-and-the-loss-of-privacy/" TargetMode="External"/><Relationship Id="rId29" Type="http://schemas.openxmlformats.org/officeDocument/2006/relationships/hyperlink" Target="file:///C:/Users/Owner/Downloads/sustainability-09-00693%20(1).pdf" TargetMode="External"/><Relationship Id="rId41" Type="http://schemas.openxmlformats.org/officeDocument/2006/relationships/hyperlink" Target="https://www.ft.com/content/9de9fb80-cd23-11e6-864f-20dcb35cede2"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hyperlink" Target="http://cognexus.org/wpf/wickedproblems.pdf" TargetMode="External"/><Relationship Id="rId32" Type="http://schemas.openxmlformats.org/officeDocument/2006/relationships/hyperlink" Target="http://papers.ssrn.com/sol3/papers.cfm?abstract_id=2235962" TargetMode="External"/><Relationship Id="rId37" Type="http://schemas.openxmlformats.org/officeDocument/2006/relationships/hyperlink" Target="https://www.researchgate.net/publication/309490126_DIGITAL_MARKETING_AND_BEHAVIORAL_ECONOMICS" TargetMode="External"/><Relationship Id="rId40" Type="http://schemas.openxmlformats.org/officeDocument/2006/relationships/hyperlink" Target="https://arxiv.org/pdf/1707.07338.pdf" TargetMode="External"/><Relationship Id="rId45" Type="http://schemas.openxmlformats.org/officeDocument/2006/relationships/hyperlink" Target="file:///C:/Users/Owner/Downloads/SSRN-id2827277%20(1).pdf"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dx.doi.org/10.1016/j.telpol.2014.04.008i" TargetMode="External"/><Relationship Id="rId23" Type="http://schemas.openxmlformats.org/officeDocument/2006/relationships/hyperlink" Target="http://www7.tau.ac.il/ojs/index.php/til/article/view/1425/1501" TargetMode="External"/><Relationship Id="rId28" Type="http://schemas.openxmlformats.org/officeDocument/2006/relationships/hyperlink" Target="https://www.ftc.gov/system/files/documents/reports/data-brokers-call-transparency-accountability-report-federal-trade-commission-may-2014/140527databrokerreport.pdf" TargetMode="External"/><Relationship Id="rId36" Type="http://schemas.openxmlformats.org/officeDocument/2006/relationships/hyperlink" Target="https://assets.kpmg.com/content/dam/kpmg/au/pdf/2017/big-data-analytics-supply-chain-performance.pdf" TargetMode="External"/><Relationship Id="rId49" Type="http://schemas.openxmlformats.org/officeDocument/2006/relationships/hyperlink" Target="file:///C:/Users/Owner/Downloads/SSRN-id2902238.pdf" TargetMode="External"/><Relationship Id="rId10" Type="http://schemas.openxmlformats.org/officeDocument/2006/relationships/image" Target="media/image1.emf"/><Relationship Id="rId19" Type="http://schemas.openxmlformats.org/officeDocument/2006/relationships/hyperlink" Target="https://www.capgemini-consulting.com/resource-file-access/resource/pdf/smart-contracts.pdf" TargetMode="External"/><Relationship Id="rId31" Type="http://schemas.openxmlformats.org/officeDocument/2006/relationships/hyperlink" Target="http://www.irspm2008.bus.qut.edu.au/papers/documents/pdf2/Head%20-%20Wicked%20Problems%20HeadAlford%20Final%20250308.pdf" TargetMode="External"/><Relationship Id="rId44" Type="http://schemas.openxmlformats.org/officeDocument/2006/relationships/hyperlink" Target="https://pdfs.semanticscholar.org/93b8/17deef9dd5afc66ccf43174a07ddaa49854f.pdf" TargetMode="External"/><Relationship Id="rId52"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cholarship.law.berkeley.edu/cgi/viewcontent.cgi?article=2665&amp;context=facpubs" TargetMode="External"/><Relationship Id="rId22" Type="http://schemas.openxmlformats.org/officeDocument/2006/relationships/hyperlink" Target="https://papers.ssrn.com/sol3/papers.cfm?abstract_id=2714072" TargetMode="External"/><Relationship Id="rId27" Type="http://schemas.openxmlformats.org/officeDocument/2006/relationships/hyperlink" Target="http://dx.doi.org/10.1177/0018726708100356" TargetMode="External"/><Relationship Id="rId30" Type="http://schemas.openxmlformats.org/officeDocument/2006/relationships/hyperlink" Target="http://leadershipforchange.org.uk/wp-content/uploads/Keith-Grint-Wicked-Problems-handout.pdf" TargetMode="External"/><Relationship Id="rId35" Type="http://schemas.openxmlformats.org/officeDocument/2006/relationships/hyperlink" Target="https://web.stanford.edu/class/cs221/2017/restricted/p-final/sk3391/final.pdf" TargetMode="External"/><Relationship Id="rId43" Type="http://schemas.openxmlformats.org/officeDocument/2006/relationships/hyperlink" Target="http://www.minnesotalawreview.org/wp-content/uploads/2016/04/Mehra_ONLINEPDF1.pdf" TargetMode="External"/><Relationship Id="rId48" Type="http://schemas.openxmlformats.org/officeDocument/2006/relationships/hyperlink" Target="https://global.oup.com/academic/product/big-data-and-competition-policy-9780198788133?cc=fr&amp;lang=en&amp;" TargetMode="External"/><Relationship Id="rId8" Type="http://schemas.openxmlformats.org/officeDocument/2006/relationships/endnotes" Target="endnotes.xml"/><Relationship Id="rId51" Type="http://schemas.openxmlformats.org/officeDocument/2006/relationships/hyperlink" Target="https://www.isaca.org/Journal/archives/2014/Volume-3/Pages/Data-Privacy-and-Big-Data-Compliance-Issues-and-Considerations.aspx"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money.cnn.com/2016/11/17/technology/facebook-election-influence/index.html" TargetMode="External"/><Relationship Id="rId13" Type="http://schemas.openxmlformats.org/officeDocument/2006/relationships/hyperlink" Target="https://techcrunch.com/2015/12/31/artificial-intelligence-poses-a-greater-risk-to-ip-than-humans-do/" TargetMode="External"/><Relationship Id="rId18" Type="http://schemas.openxmlformats.org/officeDocument/2006/relationships/hyperlink" Target="https://www.pressreader.com/canada/the-globe-and-mail-bc-edition/20170601/281736974412593" TargetMode="External"/><Relationship Id="rId3" Type="http://schemas.openxmlformats.org/officeDocument/2006/relationships/hyperlink" Target="https://www.theguardian.com/technology/2010/aug/21/facebook-places-google" TargetMode="External"/><Relationship Id="rId21" Type="http://schemas.openxmlformats.org/officeDocument/2006/relationships/hyperlink" Target="https://www.nytimes.com/2017/05/13/technology/google-education-chromebooks-schools.html?_r=0" TargetMode="External"/><Relationship Id="rId7" Type="http://schemas.openxmlformats.org/officeDocument/2006/relationships/hyperlink" Target="http://www.chicagotribune.com/news/opinion/commentary/ct-facebook-trump-russia-ads-20170907-story.html" TargetMode="External"/><Relationship Id="rId12" Type="http://schemas.openxmlformats.org/officeDocument/2006/relationships/hyperlink" Target="https://script-ed.org/wp-content/uploads/2016/12/13-3-schafer.pdf" TargetMode="External"/><Relationship Id="rId17" Type="http://schemas.openxmlformats.org/officeDocument/2006/relationships/hyperlink" Target="http://www.economist.com/news/briefing/21677228-technology-behind-bitcoin-lets-people-who-do-not-know-or-trust-each-other-build-dependable" TargetMode="External"/><Relationship Id="rId2" Type="http://schemas.openxmlformats.org/officeDocument/2006/relationships/hyperlink" Target="http://europa.eu/rapid/press-release_IP-17-1784_en.htm" TargetMode="External"/><Relationship Id="rId16" Type="http://schemas.openxmlformats.org/officeDocument/2006/relationships/hyperlink" Target="https://www.academia.edu/23524276/Blockchains_and_Their_Pitfalls?auto=download" TargetMode="External"/><Relationship Id="rId20" Type="http://schemas.openxmlformats.org/officeDocument/2006/relationships/hyperlink" Target="http://www.theprovince.com/cars/trudeau+make+auto+announcement+highlight+artificial+intelligence+ontario/13228937/story.html" TargetMode="External"/><Relationship Id="rId1" Type="http://schemas.openxmlformats.org/officeDocument/2006/relationships/hyperlink" Target="http://www.economist.com/news/briefing/21721634-how-it-shaping-up-data-giving-rise-new-economy" TargetMode="External"/><Relationship Id="rId6" Type="http://schemas.openxmlformats.org/officeDocument/2006/relationships/hyperlink" Target="http://www.economist.com/news/special-report/21707048-small-group-giant-companiessome-old-some-neware-once-again-dominating-global" TargetMode="External"/><Relationship Id="rId11" Type="http://schemas.openxmlformats.org/officeDocument/2006/relationships/hyperlink" Target="https://web.stanford.edu/dept/law/ipsc/PDF/Kahana,%20Eran%20-%20Abstract.pdf" TargetMode="External"/><Relationship Id="rId5" Type="http://schemas.openxmlformats.org/officeDocument/2006/relationships/hyperlink" Target="http://www.economist.com/news/leaders/21707210-rise-corporate-colossus-threatens-both-competition-and-legitimacy-business" TargetMode="External"/><Relationship Id="rId15" Type="http://schemas.openxmlformats.org/officeDocument/2006/relationships/hyperlink" Target="http://www.cbc.ca/news/canada/ottawa/phoenix-conflict-of-interest-ibm-pwc-early-work-pay-fiasco-1.4327089" TargetMode="External"/><Relationship Id="rId10" Type="http://schemas.openxmlformats.org/officeDocument/2006/relationships/hyperlink" Target="http://www.iposgoode.ca/2017/03/intellectual-property-strategy-for-artificial-intelligence/" TargetMode="External"/><Relationship Id="rId19" Type="http://schemas.openxmlformats.org/officeDocument/2006/relationships/hyperlink" Target="http://www.newswire.ca/news-releases/canada-funds-125-million-pan-canadian-artificial-intelligence-strategy-616876434.html" TargetMode="External"/><Relationship Id="rId4" Type="http://schemas.openxmlformats.org/officeDocument/2006/relationships/hyperlink" Target="http://www.theglobeandmail.com/opinion/how-disruptive-technologies-are-eroding-our-trust-in-government/article34857043/" TargetMode="External"/><Relationship Id="rId9" Type="http://schemas.openxmlformats.org/officeDocument/2006/relationships/hyperlink" Target="http://www.theglobeandmail.com/opinion/ethics-and-governance-is-getting-lost-in-the-ai-frenzy/article34504510/" TargetMode="External"/><Relationship Id="rId14" Type="http://schemas.openxmlformats.org/officeDocument/2006/relationships/hyperlink" Target="https://www.itworldcanada.com/article/phoenix-payroll-system-timeline-of-the-governments-problems/3964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88F6D8-803D-4B87-928B-FE5070AD2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1667</TotalTime>
  <Pages>70</Pages>
  <Words>27923</Words>
  <Characters>159167</Characters>
  <Application>Microsoft Office Word</Application>
  <DocSecurity>0</DocSecurity>
  <Lines>1326</Lines>
  <Paragraphs>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87</cp:revision>
  <cp:lastPrinted>2017-03-08T23:16:00Z</cp:lastPrinted>
  <dcterms:created xsi:type="dcterms:W3CDTF">2017-11-01T18:08:00Z</dcterms:created>
  <dcterms:modified xsi:type="dcterms:W3CDTF">2017-11-30T13:36:00Z</dcterms:modified>
</cp:coreProperties>
</file>